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65" w:rsidRPr="00E44DC0" w:rsidRDefault="009F4F65" w:rsidP="009F4F65">
      <w:pPr>
        <w:rPr>
          <w:rFonts w:ascii="Calibri" w:hAnsi="Calibri"/>
          <w:sz w:val="18"/>
          <w:szCs w:val="18"/>
        </w:rPr>
      </w:pPr>
      <w:bookmarkStart w:id="0" w:name="_GoBack"/>
      <w:bookmarkEnd w:id="0"/>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6171"/>
      </w:tblGrid>
      <w:tr w:rsidR="009F4F65" w:rsidRPr="00E44DC0" w:rsidTr="00A55F49">
        <w:tc>
          <w:tcPr>
            <w:tcW w:w="8016" w:type="dxa"/>
            <w:gridSpan w:val="2"/>
            <w:tcBorders>
              <w:bottom w:val="single" w:sz="4" w:space="0" w:color="auto"/>
            </w:tcBorders>
          </w:tcPr>
          <w:p w:rsidR="009F4F65" w:rsidRPr="00E44DC0" w:rsidRDefault="009F4F65" w:rsidP="00A55F49">
            <w:pPr>
              <w:pStyle w:val="Header"/>
              <w:tabs>
                <w:tab w:val="clear" w:pos="4320"/>
                <w:tab w:val="clear" w:pos="8640"/>
              </w:tabs>
              <w:jc w:val="center"/>
              <w:rPr>
                <w:rFonts w:ascii="Calibri" w:hAnsi="Calibri"/>
                <w:b/>
                <w:sz w:val="18"/>
                <w:szCs w:val="18"/>
              </w:rPr>
            </w:pPr>
            <w:r w:rsidRPr="00E44DC0">
              <w:rPr>
                <w:rFonts w:ascii="Calibri" w:hAnsi="Calibri"/>
                <w:b/>
                <w:sz w:val="18"/>
                <w:szCs w:val="18"/>
              </w:rPr>
              <w:t>UNIVERSITY OF OKLAHOMA HEALTH SCIENCES CENTER</w:t>
            </w:r>
          </w:p>
          <w:p w:rsidR="009F4F65" w:rsidRPr="00E44DC0" w:rsidRDefault="009F4F65" w:rsidP="00A55F49">
            <w:pPr>
              <w:pStyle w:val="Header"/>
              <w:tabs>
                <w:tab w:val="clear" w:pos="4320"/>
                <w:tab w:val="clear" w:pos="8640"/>
              </w:tabs>
              <w:jc w:val="center"/>
              <w:rPr>
                <w:rFonts w:ascii="Calibri" w:hAnsi="Calibri"/>
                <w:b/>
                <w:sz w:val="18"/>
                <w:szCs w:val="18"/>
              </w:rPr>
            </w:pPr>
            <w:r w:rsidRPr="00E44DC0">
              <w:rPr>
                <w:rFonts w:ascii="Calibri" w:hAnsi="Calibri"/>
                <w:b/>
                <w:sz w:val="18"/>
                <w:szCs w:val="18"/>
              </w:rPr>
              <w:t>OU PHYSICIANS FAMILY MEDICINE CENTER</w:t>
            </w:r>
          </w:p>
          <w:p w:rsidR="009F4F65" w:rsidRPr="00E44DC0" w:rsidRDefault="009F4F65" w:rsidP="00A55F49">
            <w:pPr>
              <w:pStyle w:val="Header"/>
              <w:tabs>
                <w:tab w:val="clear" w:pos="4320"/>
                <w:tab w:val="clear" w:pos="8640"/>
              </w:tabs>
              <w:jc w:val="center"/>
              <w:rPr>
                <w:rFonts w:ascii="Calibri" w:hAnsi="Calibri"/>
                <w:b/>
                <w:sz w:val="18"/>
                <w:szCs w:val="18"/>
              </w:rPr>
            </w:pPr>
            <w:r w:rsidRPr="00E44DC0">
              <w:rPr>
                <w:rFonts w:ascii="Calibri" w:hAnsi="Calibri"/>
                <w:b/>
                <w:sz w:val="18"/>
                <w:szCs w:val="18"/>
              </w:rPr>
              <w:t>POLICY AND PROCEDURES</w:t>
            </w:r>
          </w:p>
        </w:tc>
      </w:tr>
      <w:tr w:rsidR="009F4F65" w:rsidRPr="00E44DC0" w:rsidTr="00A55F49">
        <w:tc>
          <w:tcPr>
            <w:tcW w:w="1845" w:type="dxa"/>
            <w:tcBorders>
              <w:right w:val="nil"/>
            </w:tcBorders>
          </w:tcPr>
          <w:p w:rsidR="009F4F65" w:rsidRPr="00E44DC0" w:rsidRDefault="009F4F65" w:rsidP="00A55F49">
            <w:pPr>
              <w:pStyle w:val="Header"/>
              <w:tabs>
                <w:tab w:val="clear" w:pos="4320"/>
                <w:tab w:val="clear" w:pos="8640"/>
              </w:tabs>
              <w:rPr>
                <w:rFonts w:ascii="Calibri" w:hAnsi="Calibri"/>
                <w:b/>
                <w:sz w:val="18"/>
                <w:szCs w:val="18"/>
              </w:rPr>
            </w:pPr>
            <w:r w:rsidRPr="00E44DC0">
              <w:rPr>
                <w:rFonts w:ascii="Calibri" w:hAnsi="Calibri"/>
                <w:b/>
                <w:sz w:val="18"/>
                <w:szCs w:val="18"/>
              </w:rPr>
              <w:t>Policy Name:</w:t>
            </w:r>
          </w:p>
        </w:tc>
        <w:tc>
          <w:tcPr>
            <w:tcW w:w="6171" w:type="dxa"/>
            <w:tcBorders>
              <w:left w:val="nil"/>
            </w:tcBorders>
          </w:tcPr>
          <w:p w:rsidR="009F4F65" w:rsidRPr="00E44DC0" w:rsidRDefault="009F4F65" w:rsidP="00A55F49">
            <w:pPr>
              <w:pStyle w:val="Header"/>
              <w:tabs>
                <w:tab w:val="clear" w:pos="4320"/>
                <w:tab w:val="clear" w:pos="8640"/>
              </w:tabs>
              <w:rPr>
                <w:rFonts w:ascii="Calibri" w:hAnsi="Calibri"/>
                <w:b/>
                <w:sz w:val="18"/>
                <w:szCs w:val="18"/>
              </w:rPr>
            </w:pPr>
            <w:r>
              <w:rPr>
                <w:rFonts w:ascii="Calibri" w:hAnsi="Calibri"/>
                <w:b/>
                <w:sz w:val="18"/>
                <w:szCs w:val="18"/>
              </w:rPr>
              <w:t>Chronic Pain Patients - Residency</w:t>
            </w:r>
          </w:p>
        </w:tc>
      </w:tr>
      <w:tr w:rsidR="009F4F65" w:rsidRPr="00E44DC0" w:rsidTr="00A55F49">
        <w:tc>
          <w:tcPr>
            <w:tcW w:w="1845" w:type="dxa"/>
            <w:tcBorders>
              <w:right w:val="nil"/>
            </w:tcBorders>
          </w:tcPr>
          <w:p w:rsidR="009F4F65" w:rsidRPr="00E44DC0" w:rsidRDefault="009F4F65" w:rsidP="00A55F49">
            <w:pPr>
              <w:pStyle w:val="Header"/>
              <w:tabs>
                <w:tab w:val="clear" w:pos="4320"/>
                <w:tab w:val="clear" w:pos="8640"/>
              </w:tabs>
              <w:rPr>
                <w:rFonts w:ascii="Calibri" w:hAnsi="Calibri"/>
                <w:b/>
                <w:sz w:val="18"/>
                <w:szCs w:val="18"/>
              </w:rPr>
            </w:pPr>
            <w:r w:rsidRPr="00E44DC0">
              <w:rPr>
                <w:rFonts w:ascii="Calibri" w:hAnsi="Calibri"/>
                <w:b/>
                <w:sz w:val="18"/>
                <w:szCs w:val="18"/>
              </w:rPr>
              <w:t xml:space="preserve">Subsection: </w:t>
            </w:r>
          </w:p>
        </w:tc>
        <w:tc>
          <w:tcPr>
            <w:tcW w:w="6171" w:type="dxa"/>
            <w:tcBorders>
              <w:left w:val="nil"/>
            </w:tcBorders>
          </w:tcPr>
          <w:p w:rsidR="009F4F65" w:rsidRPr="00E44DC0" w:rsidRDefault="00597E9F" w:rsidP="00597E9F">
            <w:pPr>
              <w:pStyle w:val="Header"/>
              <w:tabs>
                <w:tab w:val="clear" w:pos="4320"/>
                <w:tab w:val="clear" w:pos="8640"/>
              </w:tabs>
              <w:rPr>
                <w:rFonts w:ascii="Calibri" w:hAnsi="Calibri"/>
                <w:b/>
                <w:sz w:val="18"/>
                <w:szCs w:val="18"/>
              </w:rPr>
            </w:pPr>
            <w:r>
              <w:rPr>
                <w:rFonts w:ascii="Calibri" w:hAnsi="Calibri"/>
                <w:b/>
                <w:sz w:val="18"/>
                <w:szCs w:val="18"/>
              </w:rPr>
              <w:t>R1</w:t>
            </w:r>
            <w:r w:rsidR="009F4F65">
              <w:rPr>
                <w:rFonts w:ascii="Calibri" w:hAnsi="Calibri"/>
                <w:b/>
                <w:sz w:val="18"/>
                <w:szCs w:val="18"/>
              </w:rPr>
              <w:t>- Residency Clinic Expectations</w:t>
            </w:r>
          </w:p>
        </w:tc>
      </w:tr>
      <w:tr w:rsidR="009F4F65" w:rsidRPr="00E44DC0" w:rsidTr="00A55F49">
        <w:tc>
          <w:tcPr>
            <w:tcW w:w="1845" w:type="dxa"/>
            <w:tcBorders>
              <w:right w:val="nil"/>
            </w:tcBorders>
          </w:tcPr>
          <w:p w:rsidR="009F4F65" w:rsidRPr="00E44DC0" w:rsidRDefault="009F4F65" w:rsidP="00A55F49">
            <w:pPr>
              <w:pStyle w:val="Header"/>
              <w:tabs>
                <w:tab w:val="clear" w:pos="4320"/>
                <w:tab w:val="clear" w:pos="8640"/>
              </w:tabs>
              <w:rPr>
                <w:rFonts w:ascii="Calibri" w:hAnsi="Calibri"/>
                <w:b/>
                <w:sz w:val="18"/>
                <w:szCs w:val="18"/>
              </w:rPr>
            </w:pPr>
            <w:r w:rsidRPr="00E44DC0">
              <w:rPr>
                <w:rFonts w:ascii="Calibri" w:hAnsi="Calibri"/>
                <w:b/>
                <w:sz w:val="18"/>
                <w:szCs w:val="18"/>
              </w:rPr>
              <w:t>Page:</w:t>
            </w:r>
          </w:p>
        </w:tc>
        <w:tc>
          <w:tcPr>
            <w:tcW w:w="6171" w:type="dxa"/>
            <w:tcBorders>
              <w:left w:val="nil"/>
            </w:tcBorders>
          </w:tcPr>
          <w:p w:rsidR="009F4F65" w:rsidRPr="00E44DC0" w:rsidRDefault="00E456E5" w:rsidP="00A55F49">
            <w:pPr>
              <w:pStyle w:val="Header"/>
              <w:tabs>
                <w:tab w:val="clear" w:pos="4320"/>
                <w:tab w:val="clear" w:pos="8640"/>
              </w:tabs>
              <w:rPr>
                <w:rFonts w:ascii="Calibri" w:hAnsi="Calibri"/>
                <w:b/>
                <w:sz w:val="18"/>
                <w:szCs w:val="18"/>
              </w:rPr>
            </w:pPr>
            <w:r>
              <w:rPr>
                <w:rFonts w:ascii="Calibri" w:hAnsi="Calibri"/>
                <w:b/>
                <w:sz w:val="18"/>
                <w:szCs w:val="18"/>
              </w:rPr>
              <w:t>1</w:t>
            </w:r>
            <w:r w:rsidR="009F4F65" w:rsidRPr="00E44DC0">
              <w:rPr>
                <w:rFonts w:ascii="Calibri" w:hAnsi="Calibri"/>
                <w:b/>
                <w:sz w:val="18"/>
                <w:szCs w:val="18"/>
              </w:rPr>
              <w:t xml:space="preserve"> of </w:t>
            </w:r>
            <w:r>
              <w:rPr>
                <w:rFonts w:ascii="Calibri" w:hAnsi="Calibri"/>
                <w:b/>
                <w:sz w:val="18"/>
                <w:szCs w:val="18"/>
              </w:rPr>
              <w:t>3</w:t>
            </w:r>
          </w:p>
        </w:tc>
      </w:tr>
      <w:tr w:rsidR="009F4F65" w:rsidRPr="00E44DC0" w:rsidTr="00A55F49">
        <w:tc>
          <w:tcPr>
            <w:tcW w:w="1845" w:type="dxa"/>
            <w:tcBorders>
              <w:right w:val="nil"/>
            </w:tcBorders>
          </w:tcPr>
          <w:p w:rsidR="009F4F65" w:rsidRPr="00E44DC0" w:rsidRDefault="009F4F65" w:rsidP="00A55F49">
            <w:pPr>
              <w:pStyle w:val="Header"/>
              <w:tabs>
                <w:tab w:val="clear" w:pos="4320"/>
                <w:tab w:val="clear" w:pos="8640"/>
              </w:tabs>
              <w:rPr>
                <w:rFonts w:ascii="Calibri" w:hAnsi="Calibri"/>
                <w:b/>
                <w:sz w:val="18"/>
                <w:szCs w:val="18"/>
              </w:rPr>
            </w:pPr>
            <w:r w:rsidRPr="00E44DC0">
              <w:rPr>
                <w:rFonts w:ascii="Calibri" w:hAnsi="Calibri"/>
                <w:b/>
                <w:sz w:val="18"/>
                <w:szCs w:val="18"/>
              </w:rPr>
              <w:t>Effective Date:</w:t>
            </w:r>
          </w:p>
        </w:tc>
        <w:tc>
          <w:tcPr>
            <w:tcW w:w="6171" w:type="dxa"/>
            <w:tcBorders>
              <w:left w:val="nil"/>
            </w:tcBorders>
          </w:tcPr>
          <w:p w:rsidR="009F4F65" w:rsidRPr="00E44DC0" w:rsidRDefault="00E456E5" w:rsidP="00A55F49">
            <w:pPr>
              <w:pStyle w:val="Header"/>
              <w:tabs>
                <w:tab w:val="clear" w:pos="4320"/>
                <w:tab w:val="clear" w:pos="8640"/>
              </w:tabs>
              <w:rPr>
                <w:rFonts w:ascii="Calibri" w:hAnsi="Calibri"/>
                <w:b/>
                <w:sz w:val="18"/>
                <w:szCs w:val="18"/>
              </w:rPr>
            </w:pPr>
            <w:r>
              <w:rPr>
                <w:rFonts w:ascii="Calibri" w:hAnsi="Calibri"/>
                <w:b/>
                <w:sz w:val="18"/>
                <w:szCs w:val="18"/>
              </w:rPr>
              <w:t>08/01/2014</w:t>
            </w:r>
          </w:p>
        </w:tc>
      </w:tr>
      <w:tr w:rsidR="009F4F65" w:rsidRPr="00E44DC0" w:rsidTr="00A55F49">
        <w:tc>
          <w:tcPr>
            <w:tcW w:w="1845" w:type="dxa"/>
            <w:tcBorders>
              <w:right w:val="nil"/>
            </w:tcBorders>
          </w:tcPr>
          <w:p w:rsidR="009F4F65" w:rsidRPr="00E44DC0" w:rsidRDefault="009F4F65" w:rsidP="00A55F49">
            <w:pPr>
              <w:pStyle w:val="Header"/>
              <w:tabs>
                <w:tab w:val="clear" w:pos="4320"/>
                <w:tab w:val="clear" w:pos="8640"/>
              </w:tabs>
              <w:rPr>
                <w:rFonts w:ascii="Calibri" w:hAnsi="Calibri"/>
                <w:b/>
                <w:sz w:val="18"/>
                <w:szCs w:val="18"/>
              </w:rPr>
            </w:pPr>
            <w:r w:rsidRPr="00E44DC0">
              <w:rPr>
                <w:rFonts w:ascii="Calibri" w:hAnsi="Calibri"/>
                <w:b/>
                <w:sz w:val="18"/>
                <w:szCs w:val="18"/>
              </w:rPr>
              <w:t>Revision Date:</w:t>
            </w:r>
          </w:p>
        </w:tc>
        <w:tc>
          <w:tcPr>
            <w:tcW w:w="6171" w:type="dxa"/>
            <w:tcBorders>
              <w:left w:val="nil"/>
            </w:tcBorders>
          </w:tcPr>
          <w:p w:rsidR="009F4F65" w:rsidRPr="00E44DC0" w:rsidRDefault="00F556BE" w:rsidP="00F556BE">
            <w:pPr>
              <w:pStyle w:val="Header"/>
              <w:tabs>
                <w:tab w:val="clear" w:pos="4320"/>
                <w:tab w:val="clear" w:pos="8640"/>
              </w:tabs>
              <w:rPr>
                <w:rFonts w:ascii="Calibri" w:hAnsi="Calibri"/>
                <w:b/>
                <w:sz w:val="18"/>
                <w:szCs w:val="18"/>
              </w:rPr>
            </w:pPr>
            <w:r>
              <w:rPr>
                <w:rFonts w:ascii="Calibri" w:hAnsi="Calibri"/>
                <w:b/>
                <w:sz w:val="18"/>
                <w:szCs w:val="18"/>
              </w:rPr>
              <w:t>07/18/2016</w:t>
            </w:r>
          </w:p>
        </w:tc>
      </w:tr>
    </w:tbl>
    <w:p w:rsidR="009F4F65" w:rsidRPr="00E44DC0" w:rsidRDefault="009F4F65" w:rsidP="009F4F65">
      <w:pPr>
        <w:rPr>
          <w:rFonts w:ascii="Calibri" w:hAnsi="Calibri" w:cs="Arial"/>
          <w:sz w:val="18"/>
          <w:szCs w:val="18"/>
        </w:rPr>
      </w:pPr>
    </w:p>
    <w:p w:rsidR="009F4F65" w:rsidRPr="00885724" w:rsidRDefault="009F4F65" w:rsidP="009F4F65">
      <w:pPr>
        <w:rPr>
          <w:rFonts w:asciiTheme="minorHAnsi" w:hAnsiTheme="minorHAnsi" w:cs="Arial"/>
          <w:b/>
          <w:sz w:val="20"/>
        </w:rPr>
      </w:pPr>
      <w:r w:rsidRPr="00885724">
        <w:rPr>
          <w:rFonts w:asciiTheme="minorHAnsi" w:hAnsiTheme="minorHAnsi" w:cs="Arial"/>
          <w:b/>
          <w:sz w:val="20"/>
        </w:rPr>
        <w:t>STATEMENT OF PURPOSE:</w:t>
      </w:r>
    </w:p>
    <w:p w:rsidR="009F4F65" w:rsidRPr="00885724" w:rsidRDefault="009F4F65" w:rsidP="009F4F65">
      <w:pPr>
        <w:rPr>
          <w:rFonts w:asciiTheme="minorHAnsi" w:hAnsiTheme="minorHAnsi" w:cs="Arial"/>
          <w:sz w:val="20"/>
        </w:rPr>
      </w:pPr>
      <w:r w:rsidRPr="00885724">
        <w:rPr>
          <w:rFonts w:asciiTheme="minorHAnsi" w:hAnsiTheme="minorHAnsi" w:cs="Arial"/>
          <w:sz w:val="20"/>
        </w:rPr>
        <w:t xml:space="preserve">In order to provide a standardized clinical practice which is aligned with the approved Chronic Pain Curriculum of the residency division, it is necessary to set expectations regarding </w:t>
      </w:r>
      <w:r w:rsidR="00F556BE">
        <w:rPr>
          <w:rFonts w:asciiTheme="minorHAnsi" w:hAnsiTheme="minorHAnsi" w:cs="Arial"/>
          <w:sz w:val="20"/>
        </w:rPr>
        <w:t xml:space="preserve">the </w:t>
      </w:r>
      <w:r w:rsidRPr="00885724">
        <w:rPr>
          <w:rFonts w:asciiTheme="minorHAnsi" w:hAnsiTheme="minorHAnsi" w:cs="Arial"/>
          <w:sz w:val="20"/>
        </w:rPr>
        <w:t>evaluation and treatment of patients with chronic pain</w:t>
      </w:r>
      <w:r w:rsidR="00F556BE">
        <w:rPr>
          <w:rFonts w:asciiTheme="minorHAnsi" w:hAnsiTheme="minorHAnsi" w:cs="Arial"/>
          <w:sz w:val="20"/>
        </w:rPr>
        <w:t xml:space="preserve"> within the resident practice</w:t>
      </w:r>
      <w:r w:rsidRPr="00885724">
        <w:rPr>
          <w:rFonts w:asciiTheme="minorHAnsi" w:hAnsiTheme="minorHAnsi" w:cs="Arial"/>
          <w:sz w:val="20"/>
        </w:rPr>
        <w:t xml:space="preserve">.  This document is intended to address the curricular expectations for residents’ assessment and </w:t>
      </w:r>
      <w:r w:rsidR="00F556BE">
        <w:rPr>
          <w:rFonts w:asciiTheme="minorHAnsi" w:hAnsiTheme="minorHAnsi" w:cs="Arial"/>
          <w:sz w:val="20"/>
        </w:rPr>
        <w:t>management</w:t>
      </w:r>
      <w:r w:rsidRPr="00885724">
        <w:rPr>
          <w:rFonts w:asciiTheme="minorHAnsi" w:hAnsiTheme="minorHAnsi" w:cs="Arial"/>
          <w:sz w:val="20"/>
        </w:rPr>
        <w:t xml:space="preserve"> of patients while under supervision by an attending physician in the Family Medicine Center Clinics.</w:t>
      </w:r>
    </w:p>
    <w:p w:rsidR="009F4F65" w:rsidRPr="00885724" w:rsidRDefault="009F4F65" w:rsidP="009F4F65">
      <w:pPr>
        <w:rPr>
          <w:rFonts w:asciiTheme="minorHAnsi" w:hAnsiTheme="minorHAnsi" w:cs="Arial"/>
          <w:sz w:val="20"/>
        </w:rPr>
      </w:pPr>
    </w:p>
    <w:p w:rsidR="009F4F65" w:rsidRPr="00885724" w:rsidRDefault="009F4F65" w:rsidP="009F4F65">
      <w:pPr>
        <w:rPr>
          <w:rFonts w:asciiTheme="minorHAnsi" w:hAnsiTheme="minorHAnsi" w:cs="Arial"/>
          <w:b/>
          <w:sz w:val="20"/>
        </w:rPr>
      </w:pPr>
      <w:r w:rsidRPr="00885724">
        <w:rPr>
          <w:rFonts w:asciiTheme="minorHAnsi" w:hAnsiTheme="minorHAnsi" w:cs="Arial"/>
          <w:b/>
          <w:sz w:val="20"/>
        </w:rPr>
        <w:t>POLICY &amp; PROCEDURES:</w:t>
      </w:r>
    </w:p>
    <w:p w:rsidR="009F4F65" w:rsidRPr="00885724" w:rsidRDefault="009F4F65" w:rsidP="009F4F65">
      <w:pPr>
        <w:jc w:val="center"/>
        <w:rPr>
          <w:rFonts w:asciiTheme="minorHAnsi" w:hAnsiTheme="minorHAnsi" w:cs="Arial"/>
          <w:b/>
          <w:sz w:val="20"/>
        </w:rPr>
      </w:pPr>
      <w:r w:rsidRPr="00885724">
        <w:rPr>
          <w:rFonts w:asciiTheme="minorHAnsi" w:hAnsiTheme="minorHAnsi" w:cs="Arial"/>
          <w:b/>
          <w:sz w:val="20"/>
        </w:rPr>
        <w:t>NOTE: The Objectives-based Curriculum in Chronic Pain Management was reviewed and adopted by the Residency Division of the Department of Family and Preventive Medicine in 2013.  This document establishes the expectations for residents’ care of patients for the duration of a resident’s practice with the clinic.  Possessing a DEA or OBNDD number does not release a resident physician from compliance with this policy.</w:t>
      </w:r>
    </w:p>
    <w:p w:rsidR="009F4F65" w:rsidRPr="00885724" w:rsidRDefault="009F4F65" w:rsidP="009F4F65">
      <w:pPr>
        <w:rPr>
          <w:rFonts w:asciiTheme="minorHAnsi" w:hAnsiTheme="minorHAnsi" w:cs="Arial"/>
          <w:sz w:val="20"/>
        </w:rPr>
      </w:pPr>
    </w:p>
    <w:p w:rsidR="009F4F65" w:rsidRDefault="009F4F65" w:rsidP="009F4F65">
      <w:pPr>
        <w:rPr>
          <w:rFonts w:asciiTheme="minorHAnsi" w:hAnsiTheme="minorHAnsi" w:cs="Arial"/>
          <w:b/>
          <w:sz w:val="20"/>
        </w:rPr>
      </w:pPr>
      <w:r w:rsidRPr="00885724">
        <w:rPr>
          <w:rFonts w:asciiTheme="minorHAnsi" w:hAnsiTheme="minorHAnsi" w:cs="Arial"/>
          <w:b/>
          <w:sz w:val="20"/>
        </w:rPr>
        <w:t>CHECK-IN</w:t>
      </w:r>
      <w:r w:rsidR="00324C83">
        <w:rPr>
          <w:rFonts w:asciiTheme="minorHAnsi" w:hAnsiTheme="minorHAnsi" w:cs="Arial"/>
          <w:b/>
          <w:sz w:val="20"/>
        </w:rPr>
        <w:t>/CHECK-OUT</w:t>
      </w:r>
      <w:r w:rsidRPr="00885724">
        <w:rPr>
          <w:rFonts w:asciiTheme="minorHAnsi" w:hAnsiTheme="minorHAnsi" w:cs="Arial"/>
          <w:b/>
          <w:sz w:val="20"/>
        </w:rPr>
        <w:t xml:space="preserve"> PROCESS</w:t>
      </w:r>
    </w:p>
    <w:p w:rsidR="00324C83" w:rsidRPr="00324C83" w:rsidRDefault="00324C83" w:rsidP="009F4F65">
      <w:pPr>
        <w:rPr>
          <w:rFonts w:asciiTheme="minorHAnsi" w:hAnsiTheme="minorHAnsi" w:cs="Arial"/>
          <w:b/>
          <w:i/>
          <w:sz w:val="20"/>
        </w:rPr>
      </w:pPr>
      <w:r>
        <w:rPr>
          <w:rFonts w:asciiTheme="minorHAnsi" w:hAnsiTheme="minorHAnsi" w:cs="Arial"/>
          <w:b/>
          <w:i/>
          <w:sz w:val="20"/>
        </w:rPr>
        <w:t>At Check-In:</w:t>
      </w:r>
    </w:p>
    <w:p w:rsidR="009F4F65" w:rsidRPr="00324C83" w:rsidRDefault="009F4F65" w:rsidP="009F4F65">
      <w:pPr>
        <w:numPr>
          <w:ilvl w:val="0"/>
          <w:numId w:val="1"/>
        </w:numPr>
        <w:tabs>
          <w:tab w:val="clear" w:pos="900"/>
          <w:tab w:val="num" w:pos="360"/>
        </w:tabs>
        <w:ind w:left="360" w:hanging="360"/>
        <w:rPr>
          <w:rFonts w:asciiTheme="minorHAnsi" w:hAnsiTheme="minorHAnsi" w:cs="Arial"/>
          <w:b/>
          <w:sz w:val="20"/>
          <w:u w:val="single"/>
        </w:rPr>
      </w:pPr>
      <w:r w:rsidRPr="00885724">
        <w:rPr>
          <w:rFonts w:asciiTheme="minorHAnsi" w:hAnsiTheme="minorHAnsi" w:cs="Arial"/>
          <w:sz w:val="20"/>
        </w:rPr>
        <w:t xml:space="preserve">Clerical Staff will identify </w:t>
      </w:r>
      <w:r w:rsidR="00885724">
        <w:rPr>
          <w:rFonts w:asciiTheme="minorHAnsi" w:hAnsiTheme="minorHAnsi" w:cs="Arial"/>
          <w:sz w:val="20"/>
        </w:rPr>
        <w:t xml:space="preserve">adult </w:t>
      </w:r>
      <w:r w:rsidRPr="00885724">
        <w:rPr>
          <w:rFonts w:asciiTheme="minorHAnsi" w:hAnsiTheme="minorHAnsi" w:cs="Arial"/>
          <w:sz w:val="20"/>
        </w:rPr>
        <w:t xml:space="preserve">patients </w:t>
      </w:r>
      <w:r w:rsidR="00885724">
        <w:rPr>
          <w:rFonts w:asciiTheme="minorHAnsi" w:hAnsiTheme="minorHAnsi" w:cs="Arial"/>
          <w:sz w:val="20"/>
        </w:rPr>
        <w:t xml:space="preserve">(over 18 years old) </w:t>
      </w:r>
      <w:r w:rsidRPr="00885724">
        <w:rPr>
          <w:rFonts w:asciiTheme="minorHAnsi" w:hAnsiTheme="minorHAnsi" w:cs="Arial"/>
          <w:sz w:val="20"/>
        </w:rPr>
        <w:t>as “</w:t>
      </w:r>
      <w:r w:rsidR="00F556BE">
        <w:rPr>
          <w:rFonts w:asciiTheme="minorHAnsi" w:hAnsiTheme="minorHAnsi" w:cs="Arial"/>
          <w:sz w:val="20"/>
        </w:rPr>
        <w:t>COAT</w:t>
      </w:r>
      <w:r w:rsidRPr="00885724">
        <w:rPr>
          <w:rFonts w:asciiTheme="minorHAnsi" w:hAnsiTheme="minorHAnsi" w:cs="Arial"/>
          <w:sz w:val="20"/>
        </w:rPr>
        <w:t>”</w:t>
      </w:r>
      <w:r w:rsidR="00F556BE">
        <w:rPr>
          <w:rFonts w:asciiTheme="minorHAnsi" w:hAnsiTheme="minorHAnsi" w:cs="Arial"/>
          <w:sz w:val="20"/>
        </w:rPr>
        <w:t xml:space="preserve"> (chronic opiate analgesic therapy)</w:t>
      </w:r>
      <w:r w:rsidRPr="00885724">
        <w:rPr>
          <w:rFonts w:asciiTheme="minorHAnsi" w:hAnsiTheme="minorHAnsi" w:cs="Arial"/>
          <w:sz w:val="20"/>
        </w:rPr>
        <w:t xml:space="preserve"> and schedule them as such, excepting that </w:t>
      </w:r>
      <w:r w:rsidRPr="00885724">
        <w:rPr>
          <w:rFonts w:asciiTheme="minorHAnsi" w:hAnsiTheme="minorHAnsi" w:cs="Arial"/>
          <w:b/>
          <w:sz w:val="20"/>
          <w:u w:val="single"/>
        </w:rPr>
        <w:t>first-year residents are not to have such patients scheduled for the first six months of their practice</w:t>
      </w:r>
      <w:r w:rsidR="00885724">
        <w:rPr>
          <w:rFonts w:asciiTheme="minorHAnsi" w:hAnsiTheme="minorHAnsi" w:cs="Arial"/>
          <w:b/>
          <w:sz w:val="20"/>
          <w:u w:val="single"/>
        </w:rPr>
        <w:t>.</w:t>
      </w:r>
      <w:r w:rsidR="00885724" w:rsidRPr="00E456E5">
        <w:rPr>
          <w:rFonts w:asciiTheme="minorHAnsi" w:hAnsiTheme="minorHAnsi" w:cs="Arial"/>
          <w:sz w:val="20"/>
        </w:rPr>
        <w:t xml:space="preserve">  </w:t>
      </w:r>
    </w:p>
    <w:p w:rsidR="00324C83" w:rsidRPr="00324C83" w:rsidRDefault="00324C83" w:rsidP="00324C83">
      <w:pPr>
        <w:numPr>
          <w:ilvl w:val="1"/>
          <w:numId w:val="1"/>
        </w:numPr>
        <w:rPr>
          <w:rFonts w:asciiTheme="minorHAnsi" w:hAnsiTheme="minorHAnsi" w:cs="Arial"/>
          <w:b/>
          <w:sz w:val="20"/>
          <w:u w:val="single"/>
        </w:rPr>
      </w:pPr>
      <w:r>
        <w:rPr>
          <w:rFonts w:asciiTheme="minorHAnsi" w:hAnsiTheme="minorHAnsi" w:cs="Arial"/>
          <w:sz w:val="20"/>
        </w:rPr>
        <w:t>Initial evaluations will be identified through scripted questions at the time of scheduling</w:t>
      </w:r>
    </w:p>
    <w:p w:rsidR="00324C83" w:rsidRPr="00885724" w:rsidRDefault="00324C83" w:rsidP="00324C83">
      <w:pPr>
        <w:numPr>
          <w:ilvl w:val="1"/>
          <w:numId w:val="1"/>
        </w:numPr>
        <w:rPr>
          <w:rFonts w:asciiTheme="minorHAnsi" w:hAnsiTheme="minorHAnsi" w:cs="Arial"/>
          <w:b/>
          <w:sz w:val="20"/>
          <w:u w:val="single"/>
        </w:rPr>
      </w:pPr>
      <w:r>
        <w:rPr>
          <w:rFonts w:asciiTheme="minorHAnsi" w:hAnsiTheme="minorHAnsi" w:cs="Arial"/>
          <w:sz w:val="20"/>
        </w:rPr>
        <w:t>Patients requiring follow up for chronic pain will be identified by the presence of “pop-ups” on their charts (see Check-Out, below)</w:t>
      </w:r>
    </w:p>
    <w:p w:rsidR="009F4F65" w:rsidRPr="00885724" w:rsidRDefault="009F4F65" w:rsidP="009F4F65">
      <w:pPr>
        <w:numPr>
          <w:ilvl w:val="0"/>
          <w:numId w:val="1"/>
        </w:numPr>
        <w:tabs>
          <w:tab w:val="clear" w:pos="900"/>
          <w:tab w:val="num" w:pos="360"/>
        </w:tabs>
        <w:ind w:left="360" w:hanging="360"/>
        <w:rPr>
          <w:rFonts w:asciiTheme="minorHAnsi" w:hAnsiTheme="minorHAnsi" w:cs="Arial"/>
          <w:sz w:val="20"/>
        </w:rPr>
      </w:pPr>
      <w:r w:rsidRPr="00885724">
        <w:rPr>
          <w:rFonts w:asciiTheme="minorHAnsi" w:hAnsiTheme="minorHAnsi" w:cs="Arial"/>
          <w:sz w:val="20"/>
        </w:rPr>
        <w:t>Clerical Staff will provide patient with PatientLink history forms at check-in:</w:t>
      </w:r>
    </w:p>
    <w:p w:rsidR="009F4F65" w:rsidRPr="00885724" w:rsidRDefault="009F4F65" w:rsidP="009F4F65">
      <w:pPr>
        <w:numPr>
          <w:ilvl w:val="1"/>
          <w:numId w:val="1"/>
        </w:numPr>
        <w:rPr>
          <w:rFonts w:asciiTheme="minorHAnsi" w:hAnsiTheme="minorHAnsi" w:cs="Arial"/>
          <w:sz w:val="20"/>
        </w:rPr>
      </w:pPr>
      <w:r w:rsidRPr="00885724">
        <w:rPr>
          <w:rFonts w:asciiTheme="minorHAnsi" w:hAnsiTheme="minorHAnsi" w:cs="Arial"/>
          <w:sz w:val="20"/>
        </w:rPr>
        <w:t>New patients/initial evaluation: pain history, risk assessment, functional status assessment</w:t>
      </w:r>
    </w:p>
    <w:p w:rsidR="009F4F65" w:rsidRPr="00885724" w:rsidRDefault="009F4F65" w:rsidP="009F4F65">
      <w:pPr>
        <w:numPr>
          <w:ilvl w:val="1"/>
          <w:numId w:val="1"/>
        </w:numPr>
        <w:rPr>
          <w:rFonts w:asciiTheme="minorHAnsi" w:hAnsiTheme="minorHAnsi" w:cs="Arial"/>
          <w:sz w:val="20"/>
        </w:rPr>
      </w:pPr>
      <w:r w:rsidRPr="00885724">
        <w:rPr>
          <w:rFonts w:asciiTheme="minorHAnsi" w:hAnsiTheme="minorHAnsi" w:cs="Arial"/>
          <w:sz w:val="20"/>
        </w:rPr>
        <w:t>Returning patients: pain follow up, functional status assessment</w:t>
      </w:r>
    </w:p>
    <w:p w:rsidR="009F4F65" w:rsidRPr="00885724" w:rsidRDefault="009F4F65" w:rsidP="009F4F65">
      <w:pPr>
        <w:numPr>
          <w:ilvl w:val="0"/>
          <w:numId w:val="1"/>
        </w:numPr>
        <w:tabs>
          <w:tab w:val="clear" w:pos="900"/>
          <w:tab w:val="num" w:pos="360"/>
        </w:tabs>
        <w:ind w:left="360" w:hanging="360"/>
        <w:rPr>
          <w:rFonts w:asciiTheme="minorHAnsi" w:hAnsiTheme="minorHAnsi" w:cs="Arial"/>
          <w:sz w:val="20"/>
        </w:rPr>
      </w:pPr>
      <w:r w:rsidRPr="00885724">
        <w:rPr>
          <w:rFonts w:asciiTheme="minorHAnsi" w:hAnsiTheme="minorHAnsi" w:cs="Arial"/>
          <w:sz w:val="20"/>
        </w:rPr>
        <w:t>Nursing staff will check patients’ problems, medications, and allergies and confirm whether pain is a reason for visit or whether a refill of a controlled substance for pain is needed.  If so, nursing staff will:</w:t>
      </w:r>
    </w:p>
    <w:p w:rsidR="009F4F65" w:rsidRPr="00885724" w:rsidRDefault="009F4F65" w:rsidP="009F4F65">
      <w:pPr>
        <w:numPr>
          <w:ilvl w:val="1"/>
          <w:numId w:val="1"/>
        </w:numPr>
        <w:rPr>
          <w:rFonts w:asciiTheme="minorHAnsi" w:hAnsiTheme="minorHAnsi" w:cs="Arial"/>
          <w:sz w:val="20"/>
        </w:rPr>
      </w:pPr>
      <w:r w:rsidRPr="00885724">
        <w:rPr>
          <w:rFonts w:asciiTheme="minorHAnsi" w:hAnsiTheme="minorHAnsi" w:cs="Arial"/>
          <w:sz w:val="20"/>
        </w:rPr>
        <w:t>Ensure that PatientLink forms have been completed and scanned prior to physician visit</w:t>
      </w:r>
    </w:p>
    <w:p w:rsidR="009F4F65" w:rsidRPr="00885724" w:rsidRDefault="009F4F65" w:rsidP="009F4F65">
      <w:pPr>
        <w:numPr>
          <w:ilvl w:val="1"/>
          <w:numId w:val="1"/>
        </w:numPr>
        <w:rPr>
          <w:rFonts w:asciiTheme="minorHAnsi" w:hAnsiTheme="minorHAnsi" w:cs="Arial"/>
          <w:sz w:val="20"/>
        </w:rPr>
      </w:pPr>
      <w:r w:rsidRPr="00885724">
        <w:rPr>
          <w:rFonts w:asciiTheme="minorHAnsi" w:hAnsiTheme="minorHAnsi" w:cs="Arial"/>
          <w:sz w:val="20"/>
        </w:rPr>
        <w:t>Ensure that patient’s OBNDD PMP report is printed for provider</w:t>
      </w:r>
    </w:p>
    <w:p w:rsidR="009F4F65" w:rsidRPr="00F556BE" w:rsidRDefault="009F4F65" w:rsidP="00F556BE">
      <w:pPr>
        <w:pStyle w:val="ListParagraph"/>
        <w:numPr>
          <w:ilvl w:val="1"/>
          <w:numId w:val="1"/>
        </w:numPr>
        <w:rPr>
          <w:rFonts w:asciiTheme="minorHAnsi" w:hAnsiTheme="minorHAnsi"/>
          <w:sz w:val="20"/>
        </w:rPr>
      </w:pPr>
      <w:r w:rsidRPr="00F556BE">
        <w:rPr>
          <w:rFonts w:asciiTheme="minorHAnsi" w:hAnsiTheme="minorHAnsi" w:cs="Arial"/>
          <w:sz w:val="20"/>
        </w:rPr>
        <w:t>Document patient’s reported use of prescribed controlled substances within the prior 24 hours,</w:t>
      </w:r>
      <w:r w:rsidRPr="00F556BE">
        <w:rPr>
          <w:rFonts w:asciiTheme="minorHAnsi" w:hAnsiTheme="minorHAnsi"/>
          <w:sz w:val="20"/>
        </w:rPr>
        <w:t xml:space="preserve"> or last dose if patient reports no use for &gt;24 hours</w:t>
      </w:r>
    </w:p>
    <w:p w:rsidR="00F556BE" w:rsidRPr="00F556BE" w:rsidRDefault="00F556BE" w:rsidP="00F556BE">
      <w:pPr>
        <w:pStyle w:val="ListParagraph"/>
        <w:numPr>
          <w:ilvl w:val="1"/>
          <w:numId w:val="1"/>
        </w:numPr>
        <w:rPr>
          <w:rFonts w:asciiTheme="minorHAnsi" w:hAnsiTheme="minorHAnsi"/>
          <w:sz w:val="20"/>
        </w:rPr>
      </w:pPr>
      <w:r>
        <w:rPr>
          <w:rFonts w:asciiTheme="minorHAnsi" w:hAnsiTheme="minorHAnsi"/>
          <w:sz w:val="20"/>
        </w:rPr>
        <w:t>Ensure that a valid and active controlled substance agreement is in the chart and will print a new one for resident to discuss with patient if agreement is not present or is invalid. A new controlled substance agreement must be signed each time a patient changes resident PCP.</w:t>
      </w:r>
    </w:p>
    <w:p w:rsidR="009F4F65" w:rsidRDefault="009F4F65" w:rsidP="009F4F65">
      <w:pPr>
        <w:numPr>
          <w:ilvl w:val="0"/>
          <w:numId w:val="1"/>
        </w:numPr>
        <w:tabs>
          <w:tab w:val="clear" w:pos="900"/>
          <w:tab w:val="num" w:pos="360"/>
        </w:tabs>
        <w:ind w:left="360" w:hanging="360"/>
        <w:rPr>
          <w:rFonts w:asciiTheme="minorHAnsi" w:hAnsiTheme="minorHAnsi" w:cs="Arial"/>
          <w:sz w:val="20"/>
        </w:rPr>
      </w:pPr>
      <w:r w:rsidRPr="00885724">
        <w:rPr>
          <w:rFonts w:asciiTheme="minorHAnsi" w:hAnsiTheme="minorHAnsi" w:cs="Arial"/>
          <w:sz w:val="20"/>
        </w:rPr>
        <w:t>Nursing staff will add “chronic pain</w:t>
      </w:r>
      <w:r w:rsidR="00BA649B">
        <w:rPr>
          <w:rFonts w:asciiTheme="minorHAnsi" w:hAnsiTheme="minorHAnsi" w:cs="Arial"/>
          <w:sz w:val="20"/>
        </w:rPr>
        <w:t xml:space="preserve"> or COAT</w:t>
      </w:r>
      <w:r w:rsidRPr="00885724">
        <w:rPr>
          <w:rFonts w:asciiTheme="minorHAnsi" w:hAnsiTheme="minorHAnsi" w:cs="Arial"/>
          <w:sz w:val="20"/>
        </w:rPr>
        <w:t>” to reason for visit</w:t>
      </w:r>
    </w:p>
    <w:p w:rsidR="00F556BE" w:rsidRDefault="00F556BE" w:rsidP="009F4F65">
      <w:pPr>
        <w:numPr>
          <w:ilvl w:val="0"/>
          <w:numId w:val="1"/>
        </w:numPr>
        <w:tabs>
          <w:tab w:val="clear" w:pos="900"/>
          <w:tab w:val="num" w:pos="360"/>
        </w:tabs>
        <w:ind w:left="360" w:hanging="360"/>
        <w:rPr>
          <w:rFonts w:asciiTheme="minorHAnsi" w:hAnsiTheme="minorHAnsi" w:cs="Arial"/>
          <w:sz w:val="20"/>
        </w:rPr>
      </w:pPr>
      <w:r>
        <w:rPr>
          <w:rFonts w:asciiTheme="minorHAnsi" w:hAnsiTheme="minorHAnsi" w:cs="Arial"/>
          <w:sz w:val="20"/>
        </w:rPr>
        <w:t>Nursing staff may order a qualitative urine drug screen as indicated, under supervision of attending physician</w:t>
      </w:r>
    </w:p>
    <w:p w:rsidR="00324C83" w:rsidRDefault="00324C83" w:rsidP="00324C83">
      <w:pPr>
        <w:rPr>
          <w:rFonts w:asciiTheme="minorHAnsi" w:hAnsiTheme="minorHAnsi" w:cs="Arial"/>
          <w:sz w:val="20"/>
        </w:rPr>
      </w:pPr>
    </w:p>
    <w:p w:rsidR="00324C83" w:rsidRDefault="00324C83" w:rsidP="00324C83">
      <w:pPr>
        <w:rPr>
          <w:rFonts w:asciiTheme="minorHAnsi" w:hAnsiTheme="minorHAnsi" w:cs="Arial"/>
          <w:sz w:val="20"/>
        </w:rPr>
      </w:pPr>
      <w:r>
        <w:rPr>
          <w:rFonts w:asciiTheme="minorHAnsi" w:hAnsiTheme="minorHAnsi" w:cs="Arial"/>
          <w:b/>
          <w:i/>
          <w:sz w:val="20"/>
        </w:rPr>
        <w:t>At Check-Out:</w:t>
      </w:r>
    </w:p>
    <w:p w:rsidR="00324C83" w:rsidRDefault="00324C83" w:rsidP="00324C83">
      <w:pPr>
        <w:pStyle w:val="ListParagraph"/>
        <w:numPr>
          <w:ilvl w:val="0"/>
          <w:numId w:val="8"/>
        </w:numPr>
        <w:ind w:left="360"/>
        <w:rPr>
          <w:rFonts w:asciiTheme="minorHAnsi" w:hAnsiTheme="minorHAnsi" w:cs="Arial"/>
          <w:sz w:val="20"/>
        </w:rPr>
      </w:pPr>
      <w:r>
        <w:rPr>
          <w:rFonts w:asciiTheme="minorHAnsi" w:hAnsiTheme="minorHAnsi" w:cs="Arial"/>
          <w:sz w:val="20"/>
        </w:rPr>
        <w:t xml:space="preserve">Nursing staff will identify patients who have signed a controlled substance (“narcotic”) </w:t>
      </w:r>
      <w:r w:rsidR="007833CA">
        <w:rPr>
          <w:rFonts w:asciiTheme="minorHAnsi" w:hAnsiTheme="minorHAnsi" w:cs="Arial"/>
          <w:sz w:val="20"/>
        </w:rPr>
        <w:t>agreement</w:t>
      </w:r>
    </w:p>
    <w:p w:rsidR="00324C83" w:rsidRDefault="00324C83" w:rsidP="00324C83">
      <w:pPr>
        <w:pStyle w:val="ListParagraph"/>
        <w:numPr>
          <w:ilvl w:val="0"/>
          <w:numId w:val="8"/>
        </w:numPr>
        <w:ind w:left="360"/>
        <w:rPr>
          <w:rFonts w:asciiTheme="minorHAnsi" w:hAnsiTheme="minorHAnsi" w:cs="Arial"/>
          <w:sz w:val="20"/>
        </w:rPr>
      </w:pPr>
      <w:r>
        <w:rPr>
          <w:rFonts w:asciiTheme="minorHAnsi" w:hAnsiTheme="minorHAnsi" w:cs="Arial"/>
          <w:sz w:val="20"/>
        </w:rPr>
        <w:t>Nursing sta</w:t>
      </w:r>
      <w:r w:rsidR="007833CA">
        <w:rPr>
          <w:rFonts w:asciiTheme="minorHAnsi" w:hAnsiTheme="minorHAnsi" w:cs="Arial"/>
          <w:sz w:val="20"/>
        </w:rPr>
        <w:t>ff will enter “Narcotics agreement</w:t>
      </w:r>
      <w:r>
        <w:rPr>
          <w:rFonts w:asciiTheme="minorHAnsi" w:hAnsiTheme="minorHAnsi" w:cs="Arial"/>
          <w:sz w:val="20"/>
        </w:rPr>
        <w:t>” into the directives field of the patient’s chart</w:t>
      </w:r>
      <w:r w:rsidR="007833CA">
        <w:rPr>
          <w:rFonts w:asciiTheme="minorHAnsi" w:hAnsiTheme="minorHAnsi" w:cs="Arial"/>
          <w:sz w:val="20"/>
        </w:rPr>
        <w:t xml:space="preserve"> and name patient’s assigned resident PCP</w:t>
      </w:r>
    </w:p>
    <w:p w:rsidR="00324C83" w:rsidRDefault="00324C83" w:rsidP="00324C83">
      <w:pPr>
        <w:pStyle w:val="ListParagraph"/>
        <w:numPr>
          <w:ilvl w:val="0"/>
          <w:numId w:val="8"/>
        </w:numPr>
        <w:ind w:left="360"/>
        <w:rPr>
          <w:rFonts w:asciiTheme="minorHAnsi" w:hAnsiTheme="minorHAnsi" w:cs="Arial"/>
          <w:sz w:val="20"/>
        </w:rPr>
      </w:pPr>
      <w:r>
        <w:rPr>
          <w:rFonts w:asciiTheme="minorHAnsi" w:hAnsiTheme="minorHAnsi" w:cs="Arial"/>
          <w:sz w:val="20"/>
        </w:rPr>
        <w:t>Nursing staff w</w:t>
      </w:r>
      <w:r w:rsidR="007833CA">
        <w:rPr>
          <w:rFonts w:asciiTheme="minorHAnsi" w:hAnsiTheme="minorHAnsi" w:cs="Arial"/>
          <w:sz w:val="20"/>
        </w:rPr>
        <w:t>ill route the completed agreement</w:t>
      </w:r>
      <w:r>
        <w:rPr>
          <w:rFonts w:asciiTheme="minorHAnsi" w:hAnsiTheme="minorHAnsi" w:cs="Arial"/>
          <w:sz w:val="20"/>
        </w:rPr>
        <w:t xml:space="preserve"> to the clerical team leader via the check-out clerk</w:t>
      </w:r>
    </w:p>
    <w:p w:rsidR="00324C83" w:rsidRDefault="00324C83" w:rsidP="00324C83">
      <w:pPr>
        <w:pStyle w:val="ListParagraph"/>
        <w:numPr>
          <w:ilvl w:val="0"/>
          <w:numId w:val="8"/>
        </w:numPr>
        <w:ind w:left="360"/>
        <w:rPr>
          <w:rFonts w:asciiTheme="minorHAnsi" w:hAnsiTheme="minorHAnsi" w:cs="Arial"/>
          <w:sz w:val="20"/>
        </w:rPr>
      </w:pPr>
      <w:r>
        <w:rPr>
          <w:rFonts w:asciiTheme="minorHAnsi" w:hAnsiTheme="minorHAnsi" w:cs="Arial"/>
          <w:sz w:val="20"/>
        </w:rPr>
        <w:t>Clerical team leader will create a “pop-up” in the patient’s chart to alert team to patient’s status as a “chronic pain</w:t>
      </w:r>
      <w:r w:rsidR="00BA649B">
        <w:rPr>
          <w:rFonts w:asciiTheme="minorHAnsi" w:hAnsiTheme="minorHAnsi" w:cs="Arial"/>
          <w:sz w:val="20"/>
        </w:rPr>
        <w:t>/COAT</w:t>
      </w:r>
      <w:r>
        <w:rPr>
          <w:rFonts w:asciiTheme="minorHAnsi" w:hAnsiTheme="minorHAnsi" w:cs="Arial"/>
          <w:sz w:val="20"/>
        </w:rPr>
        <w:t xml:space="preserve"> patient</w:t>
      </w:r>
      <w:r w:rsidR="0070177F">
        <w:rPr>
          <w:rFonts w:asciiTheme="minorHAnsi" w:hAnsiTheme="minorHAnsi" w:cs="Arial"/>
          <w:sz w:val="20"/>
        </w:rPr>
        <w:t>,</w:t>
      </w:r>
      <w:r>
        <w:rPr>
          <w:rFonts w:asciiTheme="minorHAnsi" w:hAnsiTheme="minorHAnsi" w:cs="Arial"/>
          <w:sz w:val="20"/>
        </w:rPr>
        <w:t>”</w:t>
      </w:r>
      <w:r w:rsidR="0070177F">
        <w:rPr>
          <w:rFonts w:asciiTheme="minorHAnsi" w:hAnsiTheme="minorHAnsi" w:cs="Arial"/>
          <w:sz w:val="20"/>
        </w:rPr>
        <w:t xml:space="preserve"> and will notify Clinic Manager to update the COAT registry</w:t>
      </w:r>
    </w:p>
    <w:p w:rsidR="00F556BE" w:rsidRDefault="007833CA" w:rsidP="009F4F65">
      <w:pPr>
        <w:pStyle w:val="ListParagraph"/>
        <w:numPr>
          <w:ilvl w:val="0"/>
          <w:numId w:val="8"/>
        </w:numPr>
        <w:spacing w:after="200" w:line="276" w:lineRule="auto"/>
        <w:ind w:left="360"/>
        <w:rPr>
          <w:rFonts w:asciiTheme="minorHAnsi" w:hAnsiTheme="minorHAnsi" w:cs="Arial"/>
          <w:b/>
          <w:sz w:val="20"/>
        </w:rPr>
      </w:pPr>
      <w:r w:rsidRPr="00F556BE">
        <w:rPr>
          <w:rFonts w:asciiTheme="minorHAnsi" w:hAnsiTheme="minorHAnsi" w:cs="Arial"/>
          <w:sz w:val="20"/>
        </w:rPr>
        <w:lastRenderedPageBreak/>
        <w:t>Agreement</w:t>
      </w:r>
      <w:r w:rsidR="00324C83" w:rsidRPr="00F556BE">
        <w:rPr>
          <w:rFonts w:asciiTheme="minorHAnsi" w:hAnsiTheme="minorHAnsi" w:cs="Arial"/>
          <w:sz w:val="20"/>
        </w:rPr>
        <w:t xml:space="preserve"> will be sent to medical records to be scanned into the chart</w:t>
      </w:r>
    </w:p>
    <w:p w:rsidR="00F556BE" w:rsidRDefault="00F556BE" w:rsidP="00F556BE">
      <w:pPr>
        <w:pStyle w:val="ListParagraph"/>
        <w:spacing w:after="200" w:line="276" w:lineRule="auto"/>
        <w:ind w:left="360"/>
        <w:rPr>
          <w:rFonts w:asciiTheme="minorHAnsi" w:hAnsiTheme="minorHAnsi" w:cs="Arial"/>
          <w:b/>
          <w:sz w:val="20"/>
        </w:rPr>
      </w:pPr>
    </w:p>
    <w:p w:rsidR="009F4F65" w:rsidRPr="00F556BE" w:rsidRDefault="009F4F65" w:rsidP="00F556BE">
      <w:pPr>
        <w:spacing w:after="200" w:line="276" w:lineRule="auto"/>
        <w:rPr>
          <w:rFonts w:asciiTheme="minorHAnsi" w:hAnsiTheme="minorHAnsi" w:cs="Arial"/>
          <w:b/>
          <w:sz w:val="20"/>
        </w:rPr>
      </w:pPr>
      <w:r w:rsidRPr="00F556BE">
        <w:rPr>
          <w:rFonts w:asciiTheme="minorHAnsi" w:hAnsiTheme="minorHAnsi" w:cs="Arial"/>
          <w:b/>
          <w:sz w:val="20"/>
        </w:rPr>
        <w:t>RESIDENTS: CONDUCT OF THE VISIT AND EXPECTATIONS FOR THE PRESENTATION TO ATTENDING PHYSICIAN</w:t>
      </w:r>
    </w:p>
    <w:p w:rsidR="009F4F65" w:rsidRPr="00885724" w:rsidRDefault="009F4F65" w:rsidP="009F4F65">
      <w:pPr>
        <w:rPr>
          <w:rFonts w:asciiTheme="minorHAnsi" w:hAnsiTheme="minorHAnsi" w:cs="Arial"/>
          <w:b/>
          <w:sz w:val="20"/>
        </w:rPr>
      </w:pPr>
    </w:p>
    <w:p w:rsidR="009F4F65" w:rsidRPr="00885724" w:rsidRDefault="009F4F65" w:rsidP="009F4F65">
      <w:pPr>
        <w:numPr>
          <w:ilvl w:val="0"/>
          <w:numId w:val="2"/>
        </w:numPr>
        <w:rPr>
          <w:rFonts w:asciiTheme="minorHAnsi" w:hAnsiTheme="minorHAnsi" w:cs="Arial"/>
          <w:sz w:val="20"/>
        </w:rPr>
      </w:pPr>
      <w:r w:rsidRPr="00885724">
        <w:rPr>
          <w:rFonts w:asciiTheme="minorHAnsi" w:hAnsiTheme="minorHAnsi" w:cs="Arial"/>
          <w:sz w:val="20"/>
        </w:rPr>
        <w:t>Resident will establish and document, by patient interview and review of PatientLink and EMR records, the following information:</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Nature and intensity of pain, including “red” and “yellow” flags</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 xml:space="preserve">Current and past treatments for pain, </w:t>
      </w:r>
      <w:r w:rsidRPr="00885724">
        <w:rPr>
          <w:rFonts w:asciiTheme="minorHAnsi" w:hAnsiTheme="minorHAnsi"/>
          <w:b/>
          <w:sz w:val="20"/>
          <w:u w:val="single"/>
        </w:rPr>
        <w:t>focusing on all non-pharmacologic and non-opiate therapies tried, and results</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Underlying/coexisting diseases</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Effect of pain on physical and psychological function</w:t>
      </w:r>
    </w:p>
    <w:p w:rsidR="009F4F65" w:rsidRPr="00885724" w:rsidRDefault="009F4F65" w:rsidP="009F4F65">
      <w:pPr>
        <w:numPr>
          <w:ilvl w:val="1"/>
          <w:numId w:val="2"/>
        </w:numPr>
        <w:rPr>
          <w:rFonts w:asciiTheme="minorHAnsi" w:hAnsiTheme="minorHAnsi" w:cs="Arial"/>
          <w:sz w:val="20"/>
        </w:rPr>
      </w:pPr>
      <w:r w:rsidRPr="00885724">
        <w:rPr>
          <w:rFonts w:asciiTheme="minorHAnsi" w:hAnsiTheme="minorHAnsi"/>
          <w:sz w:val="20"/>
        </w:rPr>
        <w:t>History of substance abuse</w:t>
      </w:r>
    </w:p>
    <w:p w:rsidR="009F4F65" w:rsidRPr="00885724" w:rsidRDefault="009F4F65" w:rsidP="009F4F65">
      <w:pPr>
        <w:numPr>
          <w:ilvl w:val="0"/>
          <w:numId w:val="2"/>
        </w:numPr>
        <w:rPr>
          <w:rFonts w:asciiTheme="minorHAnsi" w:hAnsiTheme="minorHAnsi" w:cs="Arial"/>
          <w:b/>
          <w:sz w:val="20"/>
          <w:u w:val="single"/>
        </w:rPr>
      </w:pPr>
      <w:r w:rsidRPr="00885724">
        <w:rPr>
          <w:rFonts w:asciiTheme="minorHAnsi" w:hAnsiTheme="minorHAnsi" w:cs="Arial"/>
          <w:sz w:val="20"/>
        </w:rPr>
        <w:t>Resident will determine and document, through history and physical examination and under supervision of faculty, the diagnosis and appropriate medical indications for treatment, including a</w:t>
      </w:r>
      <w:r w:rsidRPr="00885724">
        <w:rPr>
          <w:rFonts w:asciiTheme="minorHAnsi" w:hAnsiTheme="minorHAnsi"/>
          <w:sz w:val="20"/>
        </w:rPr>
        <w:t xml:space="preserve"> </w:t>
      </w:r>
      <w:r w:rsidRPr="00885724">
        <w:rPr>
          <w:rFonts w:asciiTheme="minorHAnsi" w:hAnsiTheme="minorHAnsi"/>
          <w:b/>
          <w:sz w:val="20"/>
          <w:u w:val="single"/>
        </w:rPr>
        <w:t>goal-directed treatment plan that focuses on functional status of the patient</w:t>
      </w:r>
    </w:p>
    <w:p w:rsidR="009F4F65" w:rsidRPr="00885724" w:rsidRDefault="009F4F65" w:rsidP="009F4F65">
      <w:pPr>
        <w:numPr>
          <w:ilvl w:val="1"/>
          <w:numId w:val="3"/>
        </w:numPr>
        <w:rPr>
          <w:rFonts w:asciiTheme="minorHAnsi" w:hAnsiTheme="minorHAnsi"/>
          <w:sz w:val="20"/>
        </w:rPr>
      </w:pPr>
      <w:r w:rsidRPr="00885724">
        <w:rPr>
          <w:rFonts w:asciiTheme="minorHAnsi" w:hAnsiTheme="minorHAnsi"/>
          <w:sz w:val="20"/>
        </w:rPr>
        <w:t>Determine etiology of pain: nociceptive (somatic or visceral), neuropathic, functional or mixed</w:t>
      </w:r>
    </w:p>
    <w:p w:rsidR="009F4F65" w:rsidRPr="00885724" w:rsidRDefault="009F4F65" w:rsidP="009F4F65">
      <w:pPr>
        <w:numPr>
          <w:ilvl w:val="1"/>
          <w:numId w:val="3"/>
        </w:numPr>
        <w:rPr>
          <w:rFonts w:asciiTheme="minorHAnsi" w:hAnsiTheme="minorHAnsi"/>
          <w:sz w:val="20"/>
        </w:rPr>
      </w:pPr>
      <w:r w:rsidRPr="00885724">
        <w:rPr>
          <w:rFonts w:asciiTheme="minorHAnsi" w:hAnsiTheme="minorHAnsi"/>
          <w:sz w:val="20"/>
        </w:rPr>
        <w:t>Document the objectives that will determine success for the individual patient, including:</w:t>
      </w:r>
    </w:p>
    <w:p w:rsidR="009F4F65" w:rsidRPr="00885724" w:rsidRDefault="009F4F65" w:rsidP="009F4F65">
      <w:pPr>
        <w:numPr>
          <w:ilvl w:val="2"/>
          <w:numId w:val="3"/>
        </w:numPr>
        <w:rPr>
          <w:rFonts w:asciiTheme="minorHAnsi" w:hAnsiTheme="minorHAnsi"/>
          <w:sz w:val="20"/>
        </w:rPr>
      </w:pPr>
      <w:r w:rsidRPr="00885724">
        <w:rPr>
          <w:rFonts w:asciiTheme="minorHAnsi" w:hAnsiTheme="minorHAnsi"/>
          <w:sz w:val="20"/>
        </w:rPr>
        <w:t>Pain relief, using subjective and objective measures</w:t>
      </w:r>
    </w:p>
    <w:p w:rsidR="009F4F65" w:rsidRPr="00885724" w:rsidRDefault="009F4F65" w:rsidP="009F4F65">
      <w:pPr>
        <w:numPr>
          <w:ilvl w:val="2"/>
          <w:numId w:val="3"/>
        </w:numPr>
        <w:rPr>
          <w:rFonts w:asciiTheme="minorHAnsi" w:hAnsiTheme="minorHAnsi"/>
          <w:sz w:val="20"/>
        </w:rPr>
      </w:pPr>
      <w:r w:rsidRPr="00885724">
        <w:rPr>
          <w:rFonts w:asciiTheme="minorHAnsi" w:hAnsiTheme="minorHAnsi"/>
          <w:sz w:val="20"/>
        </w:rPr>
        <w:t xml:space="preserve">Improved physical/psychological function, </w:t>
      </w:r>
      <w:r w:rsidRPr="00885724">
        <w:rPr>
          <w:rFonts w:asciiTheme="minorHAnsi" w:hAnsiTheme="minorHAnsi"/>
          <w:b/>
          <w:sz w:val="20"/>
          <w:u w:val="single"/>
        </w:rPr>
        <w:t>emphasizing this as the primary goal of treatment</w:t>
      </w:r>
    </w:p>
    <w:p w:rsidR="009F4F65" w:rsidRPr="00885724" w:rsidRDefault="009F4F65" w:rsidP="009F4F65">
      <w:pPr>
        <w:numPr>
          <w:ilvl w:val="2"/>
          <w:numId w:val="3"/>
        </w:numPr>
        <w:rPr>
          <w:rFonts w:asciiTheme="minorHAnsi" w:hAnsiTheme="minorHAnsi"/>
          <w:sz w:val="20"/>
        </w:rPr>
      </w:pPr>
      <w:r w:rsidRPr="00885724">
        <w:rPr>
          <w:rFonts w:asciiTheme="minorHAnsi" w:hAnsiTheme="minorHAnsi"/>
          <w:sz w:val="20"/>
        </w:rPr>
        <w:t>Current modalities being used</w:t>
      </w:r>
    </w:p>
    <w:p w:rsidR="009F4F65" w:rsidRPr="00885724" w:rsidRDefault="009F4F65" w:rsidP="009F4F65">
      <w:pPr>
        <w:numPr>
          <w:ilvl w:val="2"/>
          <w:numId w:val="3"/>
        </w:numPr>
        <w:rPr>
          <w:rFonts w:asciiTheme="minorHAnsi" w:hAnsiTheme="minorHAnsi"/>
          <w:sz w:val="20"/>
        </w:rPr>
      </w:pPr>
      <w:r w:rsidRPr="00885724">
        <w:rPr>
          <w:rFonts w:asciiTheme="minorHAnsi" w:hAnsiTheme="minorHAnsi"/>
          <w:sz w:val="20"/>
        </w:rPr>
        <w:t>Further plans for evaluation or treatment</w:t>
      </w:r>
    </w:p>
    <w:p w:rsidR="009F4F65" w:rsidRPr="00885724" w:rsidRDefault="009F4F65" w:rsidP="009F4F65">
      <w:pPr>
        <w:numPr>
          <w:ilvl w:val="0"/>
          <w:numId w:val="2"/>
        </w:numPr>
        <w:rPr>
          <w:rFonts w:asciiTheme="minorHAnsi" w:hAnsiTheme="minorHAnsi"/>
          <w:sz w:val="20"/>
        </w:rPr>
      </w:pPr>
      <w:r w:rsidRPr="00885724">
        <w:rPr>
          <w:rFonts w:asciiTheme="minorHAnsi" w:hAnsiTheme="minorHAnsi"/>
          <w:sz w:val="20"/>
        </w:rPr>
        <w:t>Resident will document risk stratification of patients who present with chronic pain, including:</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Score of opiate risk tool</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Score of CAGE-AID questionnaire</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Review of OBNDD PMP report</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Current morphine equivalent dose prescribed</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Assessment regarding appropriateness for care to be delivered in a primary care setting, with referral to specialists for management as necessary</w:t>
      </w:r>
    </w:p>
    <w:p w:rsidR="009F4F65" w:rsidRPr="00885724" w:rsidRDefault="009F4F65" w:rsidP="009F4F65">
      <w:pPr>
        <w:numPr>
          <w:ilvl w:val="2"/>
          <w:numId w:val="2"/>
        </w:numPr>
        <w:rPr>
          <w:rFonts w:asciiTheme="minorHAnsi" w:hAnsiTheme="minorHAnsi"/>
          <w:sz w:val="20"/>
        </w:rPr>
      </w:pPr>
      <w:r w:rsidRPr="00885724">
        <w:rPr>
          <w:rFonts w:asciiTheme="minorHAnsi" w:hAnsiTheme="minorHAnsi"/>
          <w:sz w:val="20"/>
        </w:rPr>
        <w:t>Low risk and moderate risk patients are appropriate for resident practice</w:t>
      </w:r>
    </w:p>
    <w:p w:rsidR="009F4F65" w:rsidRPr="00885724" w:rsidRDefault="009F4F65" w:rsidP="009F4F65">
      <w:pPr>
        <w:numPr>
          <w:ilvl w:val="2"/>
          <w:numId w:val="2"/>
        </w:numPr>
        <w:rPr>
          <w:rFonts w:asciiTheme="minorHAnsi" w:hAnsiTheme="minorHAnsi"/>
          <w:sz w:val="20"/>
        </w:rPr>
      </w:pPr>
      <w:r w:rsidRPr="00885724">
        <w:rPr>
          <w:rFonts w:asciiTheme="minorHAnsi" w:hAnsiTheme="minorHAnsi"/>
          <w:sz w:val="20"/>
        </w:rPr>
        <w:t>High risk patients are not appropriate for resident practice and should be referred</w:t>
      </w:r>
    </w:p>
    <w:p w:rsidR="009F4F65" w:rsidRPr="00885724" w:rsidRDefault="009F4F65" w:rsidP="009F4F65">
      <w:pPr>
        <w:numPr>
          <w:ilvl w:val="0"/>
          <w:numId w:val="2"/>
        </w:numPr>
        <w:rPr>
          <w:rFonts w:asciiTheme="minorHAnsi" w:hAnsiTheme="minorHAnsi"/>
          <w:sz w:val="20"/>
        </w:rPr>
      </w:pPr>
      <w:r w:rsidRPr="00885724">
        <w:rPr>
          <w:rFonts w:asciiTheme="minorHAnsi" w:hAnsiTheme="minorHAnsi"/>
          <w:sz w:val="20"/>
        </w:rPr>
        <w:t xml:space="preserve">Resident will obtain and document informed patient consent for treatment, including a narcotic </w:t>
      </w:r>
      <w:r w:rsidR="007833CA">
        <w:rPr>
          <w:rFonts w:asciiTheme="minorHAnsi" w:hAnsiTheme="minorHAnsi"/>
          <w:sz w:val="20"/>
        </w:rPr>
        <w:t>agreement</w:t>
      </w:r>
      <w:r w:rsidRPr="00885724">
        <w:rPr>
          <w:rFonts w:asciiTheme="minorHAnsi" w:hAnsiTheme="minorHAnsi"/>
          <w:sz w:val="20"/>
        </w:rPr>
        <w:t xml:space="preserve"> for patients on a trial of controlled substances.</w:t>
      </w:r>
      <w:r w:rsidR="008C44FD">
        <w:rPr>
          <w:rFonts w:asciiTheme="minorHAnsi" w:hAnsiTheme="minorHAnsi"/>
          <w:sz w:val="20"/>
        </w:rPr>
        <w:t xml:space="preserve"> </w:t>
      </w:r>
    </w:p>
    <w:p w:rsidR="009F4F65" w:rsidRPr="00885724" w:rsidRDefault="009F4F65" w:rsidP="009F4F65">
      <w:pPr>
        <w:numPr>
          <w:ilvl w:val="0"/>
          <w:numId w:val="2"/>
        </w:numPr>
        <w:rPr>
          <w:rFonts w:asciiTheme="minorHAnsi" w:hAnsiTheme="minorHAnsi"/>
          <w:sz w:val="20"/>
        </w:rPr>
      </w:pPr>
      <w:r w:rsidRPr="00885724">
        <w:rPr>
          <w:rFonts w:asciiTheme="minorHAnsi" w:hAnsiTheme="minorHAnsi"/>
          <w:sz w:val="20"/>
        </w:rPr>
        <w:t>Resident will complete a periodic review of patient’s pain and functional status at continuity appointments and will determine and document based on patient history, review of PatientLink, OBNDD PMP and EMR records:</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Compliance with scheduled appointments and refills</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Confirmation of last 24 hours’ use of controlled substances for pain, or last dose if patient reports no use for &gt;24 hours</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Response to current therapy, including change in pain level and functional status</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Review of third party information (family, caregiver, other) as available</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Whether or not a change in therapy is warranted</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Whether additional modalities are indicated</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Whether specialist referral is needed</w:t>
      </w:r>
    </w:p>
    <w:p w:rsidR="009F4F65" w:rsidRPr="00885724" w:rsidRDefault="009F4F65" w:rsidP="009F4F65">
      <w:pPr>
        <w:numPr>
          <w:ilvl w:val="0"/>
          <w:numId w:val="2"/>
        </w:numPr>
        <w:rPr>
          <w:rFonts w:asciiTheme="minorHAnsi" w:hAnsiTheme="minorHAnsi"/>
          <w:sz w:val="20"/>
        </w:rPr>
      </w:pPr>
      <w:r w:rsidRPr="00885724">
        <w:rPr>
          <w:rFonts w:asciiTheme="minorHAnsi" w:hAnsiTheme="minorHAnsi"/>
          <w:sz w:val="20"/>
        </w:rPr>
        <w:t xml:space="preserve">Resident will order a Comprehensive Urine Drug Screen (UDS) on every patient </w:t>
      </w:r>
      <w:r w:rsidR="00F556BE">
        <w:rPr>
          <w:rFonts w:asciiTheme="minorHAnsi" w:hAnsiTheme="minorHAnsi"/>
          <w:sz w:val="20"/>
        </w:rPr>
        <w:t>initially</w:t>
      </w:r>
      <w:r w:rsidRPr="00885724">
        <w:rPr>
          <w:rFonts w:asciiTheme="minorHAnsi" w:hAnsiTheme="minorHAnsi"/>
          <w:sz w:val="20"/>
        </w:rPr>
        <w:t>, with additional testing as determined by:</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Patient’s risk assessment</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Resident’s clinical judgment (under supervision by an attending physician) at the time of visit</w:t>
      </w:r>
    </w:p>
    <w:p w:rsidR="009F4F65" w:rsidRPr="00885724" w:rsidRDefault="009F4F65" w:rsidP="009F4F65">
      <w:pPr>
        <w:numPr>
          <w:ilvl w:val="1"/>
          <w:numId w:val="2"/>
        </w:numPr>
        <w:rPr>
          <w:rFonts w:asciiTheme="minorHAnsi" w:hAnsiTheme="minorHAnsi"/>
          <w:sz w:val="20"/>
        </w:rPr>
      </w:pPr>
      <w:r w:rsidRPr="00885724">
        <w:rPr>
          <w:rFonts w:asciiTheme="minorHAnsi" w:hAnsiTheme="minorHAnsi"/>
          <w:sz w:val="20"/>
        </w:rPr>
        <w:t>Results of previous testing, reviewed in light of patient self-reported use prior to testing</w:t>
      </w:r>
    </w:p>
    <w:p w:rsidR="00BA649B" w:rsidRDefault="00BA649B">
      <w:pPr>
        <w:spacing w:after="200" w:line="276" w:lineRule="auto"/>
        <w:rPr>
          <w:rFonts w:asciiTheme="minorHAnsi" w:hAnsiTheme="minorHAnsi"/>
          <w:b/>
          <w:sz w:val="20"/>
        </w:rPr>
      </w:pPr>
    </w:p>
    <w:p w:rsidR="009F4F65" w:rsidRDefault="009F4F65" w:rsidP="009F4F65">
      <w:pPr>
        <w:rPr>
          <w:rFonts w:asciiTheme="minorHAnsi" w:hAnsiTheme="minorHAnsi"/>
          <w:b/>
          <w:sz w:val="20"/>
        </w:rPr>
      </w:pPr>
      <w:r w:rsidRPr="00885724">
        <w:rPr>
          <w:rFonts w:asciiTheme="minorHAnsi" w:hAnsiTheme="minorHAnsi"/>
          <w:b/>
          <w:sz w:val="20"/>
        </w:rPr>
        <w:lastRenderedPageBreak/>
        <w:t>LIMITS ON RESIDENT PRACTICE</w:t>
      </w:r>
    </w:p>
    <w:p w:rsidR="00BA649B" w:rsidRDefault="00BA649B" w:rsidP="00BA649B">
      <w:pPr>
        <w:rPr>
          <w:rFonts w:asciiTheme="minorHAnsi" w:hAnsiTheme="minorHAnsi"/>
          <w:sz w:val="20"/>
        </w:rPr>
      </w:pPr>
      <w:r w:rsidRPr="00885724">
        <w:rPr>
          <w:rFonts w:asciiTheme="minorHAnsi" w:hAnsiTheme="minorHAnsi"/>
          <w:sz w:val="20"/>
        </w:rPr>
        <w:t xml:space="preserve">In order to provide a standardized patient experience given the transient nature of residency, these limitations shall continue to be imposed </w:t>
      </w:r>
      <w:r w:rsidRPr="00885724">
        <w:rPr>
          <w:rFonts w:asciiTheme="minorHAnsi" w:hAnsiTheme="minorHAnsi"/>
          <w:b/>
          <w:sz w:val="20"/>
          <w:u w:val="single"/>
        </w:rPr>
        <w:t>even when a resident has an OBNDD or DEA number</w:t>
      </w:r>
      <w:r w:rsidRPr="00885724">
        <w:rPr>
          <w:rFonts w:asciiTheme="minorHAnsi" w:hAnsiTheme="minorHAnsi"/>
          <w:sz w:val="20"/>
        </w:rPr>
        <w:t>.</w:t>
      </w:r>
    </w:p>
    <w:p w:rsidR="00BA649B" w:rsidRDefault="00BA649B" w:rsidP="00BA649B">
      <w:pPr>
        <w:rPr>
          <w:rFonts w:asciiTheme="minorHAnsi" w:hAnsiTheme="minorHAnsi"/>
          <w:sz w:val="20"/>
        </w:rPr>
      </w:pPr>
    </w:p>
    <w:p w:rsidR="00BA649B" w:rsidRPr="00885724" w:rsidRDefault="00BA649B" w:rsidP="00BA649B">
      <w:pPr>
        <w:rPr>
          <w:rFonts w:asciiTheme="minorHAnsi" w:hAnsiTheme="minorHAnsi"/>
          <w:sz w:val="20"/>
        </w:rPr>
      </w:pPr>
      <w:r w:rsidRPr="00885724">
        <w:rPr>
          <w:rFonts w:asciiTheme="minorHAnsi" w:hAnsiTheme="minorHAnsi"/>
          <w:sz w:val="20"/>
        </w:rPr>
        <w:t>Violation of these limits will result in corrective action, in accordance with the policies of the residency division.</w:t>
      </w:r>
    </w:p>
    <w:p w:rsidR="00BA649B" w:rsidRDefault="00BA649B" w:rsidP="00BA649B">
      <w:pPr>
        <w:ind w:left="720"/>
        <w:rPr>
          <w:rFonts w:asciiTheme="minorHAnsi" w:hAnsiTheme="minorHAnsi"/>
          <w:sz w:val="20"/>
        </w:rPr>
      </w:pPr>
    </w:p>
    <w:p w:rsidR="009F4F65" w:rsidRDefault="009F4F65" w:rsidP="009F4F65">
      <w:pPr>
        <w:numPr>
          <w:ilvl w:val="0"/>
          <w:numId w:val="4"/>
        </w:numPr>
        <w:rPr>
          <w:rFonts w:asciiTheme="minorHAnsi" w:hAnsiTheme="minorHAnsi"/>
          <w:sz w:val="20"/>
        </w:rPr>
      </w:pPr>
      <w:r w:rsidRPr="00885724">
        <w:rPr>
          <w:rFonts w:asciiTheme="minorHAnsi" w:hAnsiTheme="minorHAnsi"/>
          <w:sz w:val="20"/>
        </w:rPr>
        <w:t xml:space="preserve">Resident physicians </w:t>
      </w:r>
      <w:r w:rsidRPr="00885724">
        <w:rPr>
          <w:rFonts w:asciiTheme="minorHAnsi" w:hAnsiTheme="minorHAnsi"/>
          <w:b/>
          <w:sz w:val="20"/>
          <w:u w:val="single"/>
        </w:rPr>
        <w:t xml:space="preserve">must present all </w:t>
      </w:r>
      <w:r w:rsidRPr="00B812A5">
        <w:rPr>
          <w:rFonts w:asciiTheme="minorHAnsi" w:hAnsiTheme="minorHAnsi"/>
          <w:b/>
          <w:sz w:val="20"/>
          <w:u w:val="single"/>
        </w:rPr>
        <w:t>patients with chronic pain who take controlled substances</w:t>
      </w:r>
      <w:r w:rsidRPr="00885724">
        <w:rPr>
          <w:rFonts w:asciiTheme="minorHAnsi" w:hAnsiTheme="minorHAnsi"/>
          <w:sz w:val="20"/>
        </w:rPr>
        <w:t xml:space="preserve"> to the attending physician.</w:t>
      </w:r>
      <w:r w:rsidR="00B812A5">
        <w:rPr>
          <w:rFonts w:asciiTheme="minorHAnsi" w:hAnsiTheme="minorHAnsi"/>
          <w:sz w:val="20"/>
        </w:rPr>
        <w:t xml:space="preserve">  Patients must be presented by the end of the clinic session.  The minimum standard for presentation is:</w:t>
      </w:r>
    </w:p>
    <w:p w:rsidR="00B812A5" w:rsidRDefault="00B812A5" w:rsidP="00B812A5">
      <w:pPr>
        <w:numPr>
          <w:ilvl w:val="1"/>
          <w:numId w:val="4"/>
        </w:numPr>
        <w:rPr>
          <w:rFonts w:asciiTheme="minorHAnsi" w:hAnsiTheme="minorHAnsi"/>
          <w:sz w:val="20"/>
        </w:rPr>
      </w:pPr>
      <w:r>
        <w:rPr>
          <w:rFonts w:asciiTheme="minorHAnsi" w:hAnsiTheme="minorHAnsi"/>
          <w:sz w:val="20"/>
        </w:rPr>
        <w:t>Brief pain history, including likely etiology</w:t>
      </w:r>
    </w:p>
    <w:p w:rsidR="00B812A5" w:rsidRDefault="00B812A5" w:rsidP="00B812A5">
      <w:pPr>
        <w:numPr>
          <w:ilvl w:val="1"/>
          <w:numId w:val="4"/>
        </w:numPr>
        <w:rPr>
          <w:rFonts w:asciiTheme="minorHAnsi" w:hAnsiTheme="minorHAnsi"/>
          <w:sz w:val="20"/>
        </w:rPr>
      </w:pPr>
      <w:r>
        <w:rPr>
          <w:rFonts w:asciiTheme="minorHAnsi" w:hAnsiTheme="minorHAnsi"/>
          <w:sz w:val="20"/>
        </w:rPr>
        <w:t>For follow-up patients, whether functional status is improved, declining or stable on current therapy</w:t>
      </w:r>
    </w:p>
    <w:p w:rsidR="00B812A5" w:rsidRDefault="00B812A5" w:rsidP="00B812A5">
      <w:pPr>
        <w:numPr>
          <w:ilvl w:val="1"/>
          <w:numId w:val="4"/>
        </w:numPr>
        <w:rPr>
          <w:rFonts w:asciiTheme="minorHAnsi" w:hAnsiTheme="minorHAnsi"/>
          <w:sz w:val="20"/>
        </w:rPr>
      </w:pPr>
      <w:r>
        <w:rPr>
          <w:rFonts w:asciiTheme="minorHAnsi" w:hAnsiTheme="minorHAnsi"/>
          <w:sz w:val="20"/>
        </w:rPr>
        <w:t>Patient risk category</w:t>
      </w:r>
    </w:p>
    <w:p w:rsidR="00B812A5" w:rsidRDefault="00B812A5" w:rsidP="00B812A5">
      <w:pPr>
        <w:numPr>
          <w:ilvl w:val="1"/>
          <w:numId w:val="4"/>
        </w:numPr>
        <w:rPr>
          <w:rFonts w:asciiTheme="minorHAnsi" w:hAnsiTheme="minorHAnsi"/>
          <w:sz w:val="20"/>
        </w:rPr>
      </w:pPr>
      <w:r>
        <w:rPr>
          <w:rFonts w:asciiTheme="minorHAnsi" w:hAnsiTheme="minorHAnsi"/>
          <w:sz w:val="20"/>
        </w:rPr>
        <w:t>Current morphine equivalent dose</w:t>
      </w:r>
    </w:p>
    <w:p w:rsidR="00B812A5" w:rsidRDefault="00B812A5" w:rsidP="00B812A5">
      <w:pPr>
        <w:numPr>
          <w:ilvl w:val="1"/>
          <w:numId w:val="4"/>
        </w:numPr>
        <w:rPr>
          <w:rFonts w:asciiTheme="minorHAnsi" w:hAnsiTheme="minorHAnsi"/>
          <w:sz w:val="20"/>
        </w:rPr>
      </w:pPr>
      <w:r>
        <w:rPr>
          <w:rFonts w:asciiTheme="minorHAnsi" w:hAnsiTheme="minorHAnsi"/>
          <w:sz w:val="20"/>
        </w:rPr>
        <w:t>Patient’s compliance with goal-directed care plan</w:t>
      </w:r>
    </w:p>
    <w:p w:rsidR="00B812A5" w:rsidRDefault="00B812A5" w:rsidP="00B812A5">
      <w:pPr>
        <w:numPr>
          <w:ilvl w:val="1"/>
          <w:numId w:val="4"/>
        </w:numPr>
        <w:rPr>
          <w:rFonts w:asciiTheme="minorHAnsi" w:hAnsiTheme="minorHAnsi"/>
          <w:sz w:val="20"/>
        </w:rPr>
      </w:pPr>
      <w:r>
        <w:rPr>
          <w:rFonts w:asciiTheme="minorHAnsi" w:hAnsiTheme="minorHAnsi"/>
          <w:sz w:val="20"/>
        </w:rPr>
        <w:t>Results of OBNDD</w:t>
      </w:r>
    </w:p>
    <w:p w:rsidR="00B812A5" w:rsidRPr="00885724" w:rsidRDefault="00B812A5" w:rsidP="00B812A5">
      <w:pPr>
        <w:numPr>
          <w:ilvl w:val="1"/>
          <w:numId w:val="4"/>
        </w:numPr>
        <w:rPr>
          <w:rFonts w:asciiTheme="minorHAnsi" w:hAnsiTheme="minorHAnsi"/>
          <w:sz w:val="20"/>
        </w:rPr>
      </w:pPr>
      <w:r>
        <w:rPr>
          <w:rFonts w:asciiTheme="minorHAnsi" w:hAnsiTheme="minorHAnsi"/>
          <w:sz w:val="20"/>
        </w:rPr>
        <w:t>Results of last UDS, if applicable</w:t>
      </w:r>
    </w:p>
    <w:p w:rsidR="009F4F65" w:rsidRDefault="009F4F65" w:rsidP="009F4F65">
      <w:pPr>
        <w:numPr>
          <w:ilvl w:val="0"/>
          <w:numId w:val="4"/>
        </w:numPr>
        <w:rPr>
          <w:rFonts w:asciiTheme="minorHAnsi" w:hAnsiTheme="minorHAnsi"/>
          <w:sz w:val="20"/>
        </w:rPr>
      </w:pPr>
      <w:r w:rsidRPr="00885724">
        <w:rPr>
          <w:rFonts w:asciiTheme="minorHAnsi" w:hAnsiTheme="minorHAnsi"/>
          <w:sz w:val="20"/>
        </w:rPr>
        <w:t>Resident physicians are</w:t>
      </w:r>
      <w:r w:rsidR="00F556BE">
        <w:rPr>
          <w:rFonts w:asciiTheme="minorHAnsi" w:hAnsiTheme="minorHAnsi"/>
          <w:sz w:val="20"/>
        </w:rPr>
        <w:t xml:space="preserve"> encouraged to adhere to a morphine equivalent dose limit of 50mg daily. Residents are </w:t>
      </w:r>
      <w:r w:rsidR="00F556BE">
        <w:rPr>
          <w:rFonts w:asciiTheme="minorHAnsi" w:hAnsiTheme="minorHAnsi"/>
          <w:b/>
          <w:sz w:val="20"/>
          <w:u w:val="single"/>
        </w:rPr>
        <w:t xml:space="preserve">strictly </w:t>
      </w:r>
      <w:r w:rsidRPr="00885724">
        <w:rPr>
          <w:rFonts w:asciiTheme="minorHAnsi" w:hAnsiTheme="minorHAnsi"/>
          <w:b/>
          <w:sz w:val="20"/>
          <w:u w:val="single"/>
        </w:rPr>
        <w:t xml:space="preserve">limited to prescribing </w:t>
      </w:r>
      <w:r w:rsidR="00F556BE">
        <w:rPr>
          <w:rFonts w:asciiTheme="minorHAnsi" w:hAnsiTheme="minorHAnsi"/>
          <w:b/>
          <w:sz w:val="20"/>
          <w:u w:val="single"/>
        </w:rPr>
        <w:t xml:space="preserve">a morphine equivalent dose </w:t>
      </w:r>
      <w:r w:rsidR="0070177F">
        <w:rPr>
          <w:rFonts w:asciiTheme="minorHAnsi" w:hAnsiTheme="minorHAnsi"/>
          <w:b/>
          <w:sz w:val="20"/>
          <w:u w:val="single"/>
        </w:rPr>
        <w:t xml:space="preserve">(MME) </w:t>
      </w:r>
      <w:r w:rsidR="00F556BE">
        <w:rPr>
          <w:rFonts w:asciiTheme="minorHAnsi" w:hAnsiTheme="minorHAnsi"/>
          <w:b/>
          <w:sz w:val="20"/>
          <w:u w:val="single"/>
        </w:rPr>
        <w:t>of no more than 9</w:t>
      </w:r>
      <w:r w:rsidRPr="00885724">
        <w:rPr>
          <w:rFonts w:asciiTheme="minorHAnsi" w:hAnsiTheme="minorHAnsi"/>
          <w:b/>
          <w:sz w:val="20"/>
          <w:u w:val="single"/>
        </w:rPr>
        <w:t>0mg daily</w:t>
      </w:r>
      <w:r w:rsidR="00324C83">
        <w:rPr>
          <w:rFonts w:asciiTheme="minorHAnsi" w:hAnsiTheme="minorHAnsi"/>
          <w:sz w:val="20"/>
        </w:rPr>
        <w:t>, as defined by the residency-approved calculation tool</w:t>
      </w:r>
      <w:r w:rsidR="0070177F">
        <w:rPr>
          <w:rFonts w:asciiTheme="minorHAnsi" w:hAnsiTheme="minorHAnsi"/>
          <w:sz w:val="20"/>
        </w:rPr>
        <w:t>.</w:t>
      </w:r>
    </w:p>
    <w:p w:rsidR="0070177F" w:rsidRPr="0070177F" w:rsidRDefault="0070177F" w:rsidP="0070177F">
      <w:pPr>
        <w:numPr>
          <w:ilvl w:val="1"/>
          <w:numId w:val="4"/>
        </w:numPr>
        <w:rPr>
          <w:rFonts w:asciiTheme="minorHAnsi" w:hAnsiTheme="minorHAnsi"/>
          <w:sz w:val="20"/>
        </w:rPr>
      </w:pPr>
      <w:r>
        <w:rPr>
          <w:rFonts w:asciiTheme="minorHAnsi" w:hAnsiTheme="minorHAnsi"/>
          <w:sz w:val="20"/>
        </w:rPr>
        <w:t>When MME exceeds 50mg daily, resident shall co-prescribe naloxone, educate patients and caregivers in its use and ensure compliance with prescription fill</w:t>
      </w:r>
    </w:p>
    <w:p w:rsidR="0070177F" w:rsidRPr="00885724" w:rsidRDefault="0070177F" w:rsidP="0070177F">
      <w:pPr>
        <w:numPr>
          <w:ilvl w:val="1"/>
          <w:numId w:val="4"/>
        </w:numPr>
        <w:rPr>
          <w:rFonts w:asciiTheme="minorHAnsi" w:hAnsiTheme="minorHAnsi"/>
          <w:sz w:val="20"/>
        </w:rPr>
      </w:pPr>
      <w:r>
        <w:rPr>
          <w:rFonts w:asciiTheme="minorHAnsi" w:hAnsiTheme="minorHAnsi"/>
          <w:sz w:val="20"/>
        </w:rPr>
        <w:t>Residents should make every effort to limit co-prescribing of opiates and anxiolytics, and should co-prescribing be deemed medically necessary, shall co-prescribe naloxone, educate patients and caregivers in its use and ensure compliance with prescription fill</w:t>
      </w:r>
    </w:p>
    <w:p w:rsidR="009F4F65" w:rsidRPr="00885724" w:rsidRDefault="009F4F65" w:rsidP="009F4F65">
      <w:pPr>
        <w:numPr>
          <w:ilvl w:val="0"/>
          <w:numId w:val="4"/>
        </w:numPr>
        <w:rPr>
          <w:rFonts w:asciiTheme="minorHAnsi" w:hAnsiTheme="minorHAnsi"/>
          <w:sz w:val="20"/>
        </w:rPr>
      </w:pPr>
      <w:r w:rsidRPr="00885724">
        <w:rPr>
          <w:rFonts w:asciiTheme="minorHAnsi" w:hAnsiTheme="minorHAnsi"/>
          <w:sz w:val="20"/>
        </w:rPr>
        <w:t xml:space="preserve">Resident physicians </w:t>
      </w:r>
      <w:r w:rsidRPr="00885724">
        <w:rPr>
          <w:rFonts w:asciiTheme="minorHAnsi" w:hAnsiTheme="minorHAnsi"/>
          <w:b/>
          <w:sz w:val="20"/>
          <w:u w:val="single"/>
        </w:rPr>
        <w:t xml:space="preserve">may not prescribe </w:t>
      </w:r>
      <w:r w:rsidRPr="00885724">
        <w:rPr>
          <w:rFonts w:asciiTheme="minorHAnsi" w:hAnsiTheme="minorHAnsi"/>
          <w:sz w:val="20"/>
        </w:rPr>
        <w:t>the following agents:</w:t>
      </w:r>
    </w:p>
    <w:p w:rsidR="009F4F65" w:rsidRPr="00885724" w:rsidRDefault="009F4F65" w:rsidP="009F4F65">
      <w:pPr>
        <w:numPr>
          <w:ilvl w:val="1"/>
          <w:numId w:val="4"/>
        </w:numPr>
        <w:rPr>
          <w:rFonts w:asciiTheme="minorHAnsi" w:hAnsiTheme="minorHAnsi"/>
          <w:sz w:val="20"/>
        </w:rPr>
      </w:pPr>
      <w:r w:rsidRPr="00885724">
        <w:rPr>
          <w:rFonts w:asciiTheme="minorHAnsi" w:hAnsiTheme="minorHAnsi"/>
          <w:sz w:val="20"/>
        </w:rPr>
        <w:t>Methadone</w:t>
      </w:r>
    </w:p>
    <w:p w:rsidR="009F4F65" w:rsidRDefault="009F4F65" w:rsidP="009F4F65">
      <w:pPr>
        <w:numPr>
          <w:ilvl w:val="1"/>
          <w:numId w:val="4"/>
        </w:numPr>
        <w:rPr>
          <w:rFonts w:asciiTheme="minorHAnsi" w:hAnsiTheme="minorHAnsi"/>
          <w:sz w:val="20"/>
        </w:rPr>
      </w:pPr>
      <w:r w:rsidRPr="00885724">
        <w:rPr>
          <w:rFonts w:asciiTheme="minorHAnsi" w:hAnsiTheme="minorHAnsi"/>
          <w:sz w:val="20"/>
        </w:rPr>
        <w:t>Suboxone</w:t>
      </w:r>
    </w:p>
    <w:p w:rsidR="00BA649B" w:rsidRPr="00885724" w:rsidRDefault="006F2704" w:rsidP="009F4F65">
      <w:pPr>
        <w:numPr>
          <w:ilvl w:val="1"/>
          <w:numId w:val="4"/>
        </w:numPr>
        <w:rPr>
          <w:rFonts w:asciiTheme="minorHAnsi" w:hAnsiTheme="minorHAnsi"/>
          <w:sz w:val="20"/>
        </w:rPr>
      </w:pPr>
      <w:r>
        <w:rPr>
          <w:rFonts w:asciiTheme="minorHAnsi" w:hAnsiTheme="minorHAnsi"/>
          <w:sz w:val="20"/>
        </w:rPr>
        <w:t>Carisoprodol</w:t>
      </w:r>
      <w:r w:rsidR="00BA649B">
        <w:rPr>
          <w:rFonts w:asciiTheme="minorHAnsi" w:hAnsiTheme="minorHAnsi"/>
          <w:sz w:val="20"/>
        </w:rPr>
        <w:t xml:space="preserve"> (Soma)</w:t>
      </w:r>
    </w:p>
    <w:p w:rsidR="009F4F65" w:rsidRDefault="009F4F65" w:rsidP="009F4F65">
      <w:pPr>
        <w:numPr>
          <w:ilvl w:val="0"/>
          <w:numId w:val="4"/>
        </w:numPr>
        <w:rPr>
          <w:rFonts w:asciiTheme="minorHAnsi" w:hAnsiTheme="minorHAnsi"/>
          <w:sz w:val="20"/>
        </w:rPr>
      </w:pPr>
      <w:r w:rsidRPr="00885724">
        <w:rPr>
          <w:rFonts w:asciiTheme="minorHAnsi" w:hAnsiTheme="minorHAnsi"/>
          <w:sz w:val="20"/>
        </w:rPr>
        <w:t>Resident physicians</w:t>
      </w:r>
      <w:r w:rsidR="00885724">
        <w:rPr>
          <w:rFonts w:asciiTheme="minorHAnsi" w:hAnsiTheme="minorHAnsi"/>
          <w:sz w:val="20"/>
        </w:rPr>
        <w:t xml:space="preserve"> shall assign patients taking </w:t>
      </w:r>
      <w:r w:rsidRPr="00885724">
        <w:rPr>
          <w:rFonts w:asciiTheme="minorHAnsi" w:hAnsiTheme="minorHAnsi"/>
          <w:b/>
          <w:sz w:val="20"/>
          <w:u w:val="single"/>
        </w:rPr>
        <w:t>anxiolytics</w:t>
      </w:r>
      <w:r w:rsidRPr="00885724">
        <w:rPr>
          <w:rFonts w:asciiTheme="minorHAnsi" w:hAnsiTheme="minorHAnsi"/>
          <w:sz w:val="20"/>
        </w:rPr>
        <w:t xml:space="preserve"> (alprazolam, midazolam, clonaz</w:t>
      </w:r>
      <w:r w:rsidR="00885724">
        <w:rPr>
          <w:rFonts w:asciiTheme="minorHAnsi" w:hAnsiTheme="minorHAnsi"/>
          <w:sz w:val="20"/>
        </w:rPr>
        <w:t xml:space="preserve">epam and others) while </w:t>
      </w:r>
      <w:r w:rsidR="00B812A5">
        <w:rPr>
          <w:rFonts w:asciiTheme="minorHAnsi" w:hAnsiTheme="minorHAnsi"/>
          <w:sz w:val="20"/>
        </w:rPr>
        <w:t xml:space="preserve">on </w:t>
      </w:r>
      <w:r w:rsidRPr="00885724">
        <w:rPr>
          <w:rFonts w:asciiTheme="minorHAnsi" w:hAnsiTheme="minorHAnsi"/>
          <w:sz w:val="20"/>
        </w:rPr>
        <w:t>chronic opiate therapy</w:t>
      </w:r>
      <w:r w:rsidR="00885724">
        <w:rPr>
          <w:rFonts w:asciiTheme="minorHAnsi" w:hAnsiTheme="minorHAnsi"/>
          <w:sz w:val="20"/>
        </w:rPr>
        <w:t xml:space="preserve"> to </w:t>
      </w:r>
      <w:r w:rsidR="00885724" w:rsidRPr="00B812A5">
        <w:rPr>
          <w:rFonts w:asciiTheme="minorHAnsi" w:hAnsiTheme="minorHAnsi"/>
          <w:b/>
          <w:sz w:val="20"/>
          <w:u w:val="single"/>
        </w:rPr>
        <w:t>one risk category higher</w:t>
      </w:r>
      <w:r w:rsidR="00885724">
        <w:rPr>
          <w:rFonts w:asciiTheme="minorHAnsi" w:hAnsiTheme="minorHAnsi"/>
          <w:sz w:val="20"/>
        </w:rPr>
        <w:t xml:space="preserve"> than was determined by the results of their ORT and CAGE-AID assessments</w:t>
      </w:r>
      <w:r w:rsidRPr="00885724">
        <w:rPr>
          <w:rFonts w:asciiTheme="minorHAnsi" w:hAnsiTheme="minorHAnsi"/>
          <w:sz w:val="20"/>
        </w:rPr>
        <w:t>.  These patients</w:t>
      </w:r>
      <w:r w:rsidR="00885724">
        <w:rPr>
          <w:rFonts w:asciiTheme="minorHAnsi" w:hAnsiTheme="minorHAnsi"/>
          <w:sz w:val="20"/>
        </w:rPr>
        <w:t>’ care will be determined by their amended level of risk</w:t>
      </w:r>
      <w:r w:rsidRPr="00885724">
        <w:rPr>
          <w:rFonts w:asciiTheme="minorHAnsi" w:hAnsiTheme="minorHAnsi"/>
          <w:sz w:val="20"/>
        </w:rPr>
        <w:t>.</w:t>
      </w:r>
    </w:p>
    <w:p w:rsidR="00B812A5" w:rsidRDefault="00B812A5" w:rsidP="00B812A5">
      <w:pPr>
        <w:numPr>
          <w:ilvl w:val="1"/>
          <w:numId w:val="4"/>
        </w:numPr>
        <w:rPr>
          <w:rFonts w:asciiTheme="minorHAnsi" w:hAnsiTheme="minorHAnsi"/>
          <w:sz w:val="20"/>
        </w:rPr>
      </w:pPr>
      <w:r>
        <w:rPr>
          <w:rFonts w:asciiTheme="minorHAnsi" w:hAnsiTheme="minorHAnsi"/>
          <w:sz w:val="20"/>
        </w:rPr>
        <w:t>Low and moderate risk patients may be managed in the resident practice under these guidelines</w:t>
      </w:r>
    </w:p>
    <w:p w:rsidR="00B812A5" w:rsidRPr="00885724" w:rsidRDefault="00B812A5" w:rsidP="00B812A5">
      <w:pPr>
        <w:numPr>
          <w:ilvl w:val="1"/>
          <w:numId w:val="4"/>
        </w:numPr>
        <w:rPr>
          <w:rFonts w:asciiTheme="minorHAnsi" w:hAnsiTheme="minorHAnsi"/>
          <w:sz w:val="20"/>
        </w:rPr>
      </w:pPr>
      <w:r>
        <w:rPr>
          <w:rFonts w:asciiTheme="minorHAnsi" w:hAnsiTheme="minorHAnsi"/>
          <w:sz w:val="20"/>
        </w:rPr>
        <w:t>High risk patients may not be managed by resident physicians; these patients should be referred to pain management unless a faculty member wishes to assume the patient’s care</w:t>
      </w:r>
    </w:p>
    <w:p w:rsidR="009F4F65" w:rsidRDefault="009F4F65" w:rsidP="009F4F65">
      <w:pPr>
        <w:numPr>
          <w:ilvl w:val="0"/>
          <w:numId w:val="4"/>
        </w:numPr>
        <w:rPr>
          <w:rFonts w:asciiTheme="minorHAnsi" w:hAnsiTheme="minorHAnsi"/>
          <w:sz w:val="20"/>
        </w:rPr>
      </w:pPr>
      <w:r w:rsidRPr="00885724">
        <w:rPr>
          <w:rFonts w:asciiTheme="minorHAnsi" w:hAnsiTheme="minorHAnsi"/>
          <w:sz w:val="20"/>
        </w:rPr>
        <w:t xml:space="preserve">Residents </w:t>
      </w:r>
      <w:r w:rsidRPr="00885724">
        <w:rPr>
          <w:rFonts w:asciiTheme="minorHAnsi" w:hAnsiTheme="minorHAnsi"/>
          <w:b/>
          <w:sz w:val="20"/>
          <w:u w:val="single"/>
        </w:rPr>
        <w:t>may not prescribe</w:t>
      </w:r>
      <w:r w:rsidRPr="00885724">
        <w:rPr>
          <w:rFonts w:asciiTheme="minorHAnsi" w:hAnsiTheme="minorHAnsi"/>
          <w:sz w:val="20"/>
        </w:rPr>
        <w:t xml:space="preserve"> controlled dangerous substances to patients whose UDS is positive for illegal drugs</w:t>
      </w:r>
      <w:r w:rsidR="00885724">
        <w:rPr>
          <w:rFonts w:asciiTheme="minorHAnsi" w:hAnsiTheme="minorHAnsi"/>
          <w:sz w:val="20"/>
        </w:rPr>
        <w:t>.</w:t>
      </w:r>
    </w:p>
    <w:p w:rsidR="00BA649B" w:rsidRDefault="00BA649B" w:rsidP="009F4F65">
      <w:pPr>
        <w:numPr>
          <w:ilvl w:val="0"/>
          <w:numId w:val="4"/>
        </w:numPr>
        <w:rPr>
          <w:rFonts w:asciiTheme="minorHAnsi" w:hAnsiTheme="minorHAnsi"/>
          <w:sz w:val="20"/>
        </w:rPr>
      </w:pPr>
      <w:r>
        <w:rPr>
          <w:rFonts w:asciiTheme="minorHAnsi" w:hAnsiTheme="minorHAnsi"/>
          <w:sz w:val="20"/>
        </w:rPr>
        <w:t xml:space="preserve">Residents may refer patients who are determined to be at high risk to pain management specialists. Due to the scarcity of pain management consultants, patients are limited to </w:t>
      </w:r>
      <w:r>
        <w:rPr>
          <w:rFonts w:asciiTheme="minorHAnsi" w:hAnsiTheme="minorHAnsi"/>
          <w:b/>
          <w:sz w:val="20"/>
          <w:u w:val="single"/>
        </w:rPr>
        <w:t>two (2) pain management referrals.</w:t>
      </w:r>
      <w:r>
        <w:rPr>
          <w:rFonts w:asciiTheme="minorHAnsi" w:hAnsiTheme="minorHAnsi"/>
          <w:sz w:val="20"/>
        </w:rPr>
        <w:t xml:space="preserve"> </w:t>
      </w:r>
    </w:p>
    <w:p w:rsidR="00BA649B" w:rsidRPr="00885724" w:rsidRDefault="00BA649B" w:rsidP="009F4F65">
      <w:pPr>
        <w:numPr>
          <w:ilvl w:val="0"/>
          <w:numId w:val="4"/>
        </w:numPr>
        <w:rPr>
          <w:rFonts w:asciiTheme="minorHAnsi" w:hAnsiTheme="minorHAnsi"/>
          <w:sz w:val="20"/>
        </w:rPr>
      </w:pPr>
      <w:r>
        <w:rPr>
          <w:rFonts w:asciiTheme="minorHAnsi" w:hAnsiTheme="minorHAnsi"/>
          <w:sz w:val="20"/>
        </w:rPr>
        <w:t xml:space="preserve">Residents </w:t>
      </w:r>
      <w:r w:rsidRPr="00BA649B">
        <w:rPr>
          <w:rFonts w:asciiTheme="minorHAnsi" w:hAnsiTheme="minorHAnsi"/>
          <w:b/>
          <w:sz w:val="20"/>
          <w:u w:val="single"/>
        </w:rPr>
        <w:t>may not prescribe</w:t>
      </w:r>
      <w:r>
        <w:rPr>
          <w:rFonts w:asciiTheme="minorHAnsi" w:hAnsiTheme="minorHAnsi"/>
          <w:sz w:val="20"/>
        </w:rPr>
        <w:t xml:space="preserve"> controlled dangerous substances for pain to patients who have been dismissed by their pain management specialist.</w:t>
      </w:r>
    </w:p>
    <w:p w:rsidR="009F4F65" w:rsidRPr="00885724" w:rsidRDefault="009F4F65" w:rsidP="009F4F65">
      <w:pPr>
        <w:rPr>
          <w:rFonts w:asciiTheme="minorHAnsi" w:hAnsiTheme="minorHAnsi"/>
          <w:b/>
          <w:sz w:val="20"/>
        </w:rPr>
      </w:pPr>
    </w:p>
    <w:p w:rsidR="00885724" w:rsidRDefault="00885724" w:rsidP="009F4F65">
      <w:pPr>
        <w:rPr>
          <w:rFonts w:asciiTheme="minorHAnsi" w:hAnsiTheme="minorHAnsi"/>
          <w:b/>
          <w:sz w:val="20"/>
        </w:rPr>
      </w:pPr>
      <w:r>
        <w:rPr>
          <w:rFonts w:asciiTheme="minorHAnsi" w:hAnsiTheme="minorHAnsi"/>
          <w:b/>
          <w:sz w:val="20"/>
        </w:rPr>
        <w:t>RESIDENT CERTIFICATION</w:t>
      </w:r>
    </w:p>
    <w:p w:rsidR="00885724" w:rsidRDefault="00885724" w:rsidP="00885724">
      <w:pPr>
        <w:pStyle w:val="ListParagraph"/>
        <w:numPr>
          <w:ilvl w:val="0"/>
          <w:numId w:val="7"/>
        </w:numPr>
        <w:rPr>
          <w:rFonts w:asciiTheme="minorHAnsi" w:hAnsiTheme="minorHAnsi"/>
          <w:sz w:val="20"/>
        </w:rPr>
      </w:pPr>
      <w:r>
        <w:rPr>
          <w:rFonts w:asciiTheme="minorHAnsi" w:hAnsiTheme="minorHAnsi"/>
          <w:sz w:val="20"/>
        </w:rPr>
        <w:t>A 3</w:t>
      </w:r>
      <w:r w:rsidRPr="00885724">
        <w:rPr>
          <w:rFonts w:asciiTheme="minorHAnsi" w:hAnsiTheme="minorHAnsi"/>
          <w:sz w:val="20"/>
          <w:vertAlign w:val="superscript"/>
        </w:rPr>
        <w:t>rd</w:t>
      </w:r>
      <w:r>
        <w:rPr>
          <w:rFonts w:asciiTheme="minorHAnsi" w:hAnsiTheme="minorHAnsi"/>
          <w:sz w:val="20"/>
        </w:rPr>
        <w:t xml:space="preserve"> year (PGY-3) resident may receive certification from the residency division, removing the requirement that s/he present all patients under the following conditions:</w:t>
      </w:r>
    </w:p>
    <w:p w:rsidR="00885724" w:rsidRDefault="00885724" w:rsidP="00885724">
      <w:pPr>
        <w:pStyle w:val="ListParagraph"/>
        <w:numPr>
          <w:ilvl w:val="1"/>
          <w:numId w:val="7"/>
        </w:numPr>
        <w:rPr>
          <w:rFonts w:asciiTheme="minorHAnsi" w:hAnsiTheme="minorHAnsi"/>
          <w:sz w:val="20"/>
        </w:rPr>
      </w:pPr>
      <w:r>
        <w:rPr>
          <w:rFonts w:asciiTheme="minorHAnsi" w:hAnsiTheme="minorHAnsi"/>
          <w:sz w:val="20"/>
        </w:rPr>
        <w:t>Resident is in good standing in the residency program</w:t>
      </w:r>
    </w:p>
    <w:p w:rsidR="00885724" w:rsidRDefault="00885724" w:rsidP="00885724">
      <w:pPr>
        <w:pStyle w:val="ListParagraph"/>
        <w:numPr>
          <w:ilvl w:val="1"/>
          <w:numId w:val="7"/>
        </w:numPr>
        <w:rPr>
          <w:rFonts w:asciiTheme="minorHAnsi" w:hAnsiTheme="minorHAnsi"/>
          <w:sz w:val="20"/>
        </w:rPr>
      </w:pPr>
      <w:r>
        <w:rPr>
          <w:rFonts w:asciiTheme="minorHAnsi" w:hAnsiTheme="minorHAnsi"/>
          <w:sz w:val="20"/>
        </w:rPr>
        <w:t>Resident has completed REMS training and the SAM in chronic pain</w:t>
      </w:r>
      <w:r w:rsidR="001F0CBE">
        <w:rPr>
          <w:rFonts w:asciiTheme="minorHAnsi" w:hAnsiTheme="minorHAnsi"/>
          <w:sz w:val="20"/>
        </w:rPr>
        <w:t>, as confirmed by residency program</w:t>
      </w:r>
    </w:p>
    <w:p w:rsidR="00885724" w:rsidRDefault="00885724" w:rsidP="00885724">
      <w:pPr>
        <w:pStyle w:val="ListParagraph"/>
        <w:numPr>
          <w:ilvl w:val="1"/>
          <w:numId w:val="7"/>
        </w:numPr>
        <w:rPr>
          <w:rFonts w:asciiTheme="minorHAnsi" w:hAnsiTheme="minorHAnsi"/>
          <w:sz w:val="20"/>
        </w:rPr>
      </w:pPr>
      <w:r>
        <w:rPr>
          <w:rFonts w:asciiTheme="minorHAnsi" w:hAnsiTheme="minorHAnsi"/>
          <w:sz w:val="20"/>
        </w:rPr>
        <w:t xml:space="preserve">Resident </w:t>
      </w:r>
      <w:r w:rsidR="001F0CBE">
        <w:rPr>
          <w:rFonts w:asciiTheme="minorHAnsi" w:hAnsiTheme="minorHAnsi"/>
          <w:sz w:val="20"/>
        </w:rPr>
        <w:t>has</w:t>
      </w:r>
      <w:r>
        <w:rPr>
          <w:rFonts w:asciiTheme="minorHAnsi" w:hAnsiTheme="minorHAnsi"/>
          <w:sz w:val="20"/>
        </w:rPr>
        <w:t xml:space="preserve"> DEA </w:t>
      </w:r>
      <w:r w:rsidR="001F0CBE">
        <w:rPr>
          <w:rFonts w:asciiTheme="minorHAnsi" w:hAnsiTheme="minorHAnsi"/>
          <w:sz w:val="20"/>
        </w:rPr>
        <w:t xml:space="preserve">and OBNDD </w:t>
      </w:r>
      <w:r>
        <w:rPr>
          <w:rFonts w:asciiTheme="minorHAnsi" w:hAnsiTheme="minorHAnsi"/>
          <w:sz w:val="20"/>
        </w:rPr>
        <w:t>number</w:t>
      </w:r>
      <w:r w:rsidR="001F0CBE">
        <w:rPr>
          <w:rFonts w:asciiTheme="minorHAnsi" w:hAnsiTheme="minorHAnsi"/>
          <w:sz w:val="20"/>
        </w:rPr>
        <w:t>s on file with residency division</w:t>
      </w:r>
    </w:p>
    <w:p w:rsidR="00885724" w:rsidRDefault="00885724" w:rsidP="00885724">
      <w:pPr>
        <w:pStyle w:val="ListParagraph"/>
        <w:numPr>
          <w:ilvl w:val="0"/>
          <w:numId w:val="7"/>
        </w:numPr>
        <w:rPr>
          <w:rFonts w:asciiTheme="minorHAnsi" w:hAnsiTheme="minorHAnsi"/>
          <w:sz w:val="20"/>
        </w:rPr>
      </w:pPr>
      <w:r>
        <w:rPr>
          <w:rFonts w:asciiTheme="minorHAnsi" w:hAnsiTheme="minorHAnsi"/>
          <w:sz w:val="20"/>
        </w:rPr>
        <w:t xml:space="preserve">Certification does not </w:t>
      </w:r>
      <w:r w:rsidR="00B812A5">
        <w:rPr>
          <w:rFonts w:asciiTheme="minorHAnsi" w:hAnsiTheme="minorHAnsi"/>
          <w:sz w:val="20"/>
        </w:rPr>
        <w:t>exempt the resident from:</w:t>
      </w:r>
    </w:p>
    <w:p w:rsidR="00B812A5" w:rsidRDefault="0070177F" w:rsidP="00B812A5">
      <w:pPr>
        <w:pStyle w:val="ListParagraph"/>
        <w:numPr>
          <w:ilvl w:val="1"/>
          <w:numId w:val="7"/>
        </w:numPr>
        <w:rPr>
          <w:rFonts w:asciiTheme="minorHAnsi" w:hAnsiTheme="minorHAnsi"/>
          <w:sz w:val="20"/>
        </w:rPr>
      </w:pPr>
      <w:r>
        <w:rPr>
          <w:rFonts w:asciiTheme="minorHAnsi" w:hAnsiTheme="minorHAnsi"/>
          <w:sz w:val="20"/>
        </w:rPr>
        <w:t>The 9</w:t>
      </w:r>
      <w:r w:rsidR="00B812A5">
        <w:rPr>
          <w:rFonts w:asciiTheme="minorHAnsi" w:hAnsiTheme="minorHAnsi"/>
          <w:sz w:val="20"/>
        </w:rPr>
        <w:t>0mg limit on morphine equivalent dosing</w:t>
      </w:r>
    </w:p>
    <w:p w:rsidR="00B812A5" w:rsidRDefault="001F0CBE" w:rsidP="00B812A5">
      <w:pPr>
        <w:pStyle w:val="ListParagraph"/>
        <w:numPr>
          <w:ilvl w:val="1"/>
          <w:numId w:val="7"/>
        </w:numPr>
        <w:rPr>
          <w:rFonts w:asciiTheme="minorHAnsi" w:hAnsiTheme="minorHAnsi"/>
          <w:sz w:val="20"/>
        </w:rPr>
      </w:pPr>
      <w:r>
        <w:rPr>
          <w:rFonts w:asciiTheme="minorHAnsi" w:hAnsiTheme="minorHAnsi"/>
          <w:sz w:val="20"/>
        </w:rPr>
        <w:lastRenderedPageBreak/>
        <w:t>The prohibition against managing high risk patients</w:t>
      </w:r>
    </w:p>
    <w:p w:rsidR="001F0CBE" w:rsidRPr="00885724" w:rsidRDefault="001F0CBE" w:rsidP="00B812A5">
      <w:pPr>
        <w:pStyle w:val="ListParagraph"/>
        <w:numPr>
          <w:ilvl w:val="1"/>
          <w:numId w:val="7"/>
        </w:numPr>
        <w:rPr>
          <w:rFonts w:asciiTheme="minorHAnsi" w:hAnsiTheme="minorHAnsi"/>
          <w:sz w:val="20"/>
        </w:rPr>
      </w:pPr>
      <w:r>
        <w:rPr>
          <w:rFonts w:asciiTheme="minorHAnsi" w:hAnsiTheme="minorHAnsi"/>
          <w:sz w:val="20"/>
        </w:rPr>
        <w:t>The prohibition against prescribing to patients using illicit drugs</w:t>
      </w:r>
    </w:p>
    <w:p w:rsidR="009F4F65" w:rsidRPr="00885724" w:rsidRDefault="009F4F65" w:rsidP="0070177F">
      <w:pPr>
        <w:spacing w:after="200" w:line="276" w:lineRule="auto"/>
        <w:rPr>
          <w:rFonts w:asciiTheme="minorHAnsi" w:hAnsiTheme="minorHAnsi"/>
          <w:b/>
          <w:sz w:val="20"/>
        </w:rPr>
      </w:pPr>
      <w:r w:rsidRPr="00885724">
        <w:rPr>
          <w:rFonts w:asciiTheme="minorHAnsi" w:hAnsiTheme="minorHAnsi"/>
          <w:b/>
          <w:sz w:val="20"/>
        </w:rPr>
        <w:t>REFILLS</w:t>
      </w:r>
    </w:p>
    <w:p w:rsidR="009F4F65" w:rsidRPr="00885724" w:rsidRDefault="009F4F65" w:rsidP="009F4F65">
      <w:pPr>
        <w:rPr>
          <w:rFonts w:asciiTheme="minorHAnsi" w:hAnsiTheme="minorHAnsi"/>
          <w:b/>
          <w:sz w:val="20"/>
        </w:rPr>
      </w:pPr>
    </w:p>
    <w:p w:rsidR="009F4F65" w:rsidRPr="00885724" w:rsidRDefault="009F4F65" w:rsidP="009F4F65">
      <w:pPr>
        <w:numPr>
          <w:ilvl w:val="0"/>
          <w:numId w:val="5"/>
        </w:numPr>
        <w:rPr>
          <w:rFonts w:asciiTheme="minorHAnsi" w:hAnsiTheme="minorHAnsi"/>
          <w:sz w:val="20"/>
        </w:rPr>
      </w:pPr>
      <w:r w:rsidRPr="00885724">
        <w:rPr>
          <w:rFonts w:asciiTheme="minorHAnsi" w:hAnsiTheme="minorHAnsi"/>
          <w:sz w:val="20"/>
        </w:rPr>
        <w:t xml:space="preserve">Resident physicians may not independently authorize refills of controlled dangerous substances.  Refills are to be done in accordance with the clinic’s policy on refills of controlled dangerous substances.  </w:t>
      </w:r>
    </w:p>
    <w:p w:rsidR="009F4F65" w:rsidRDefault="009F4F65" w:rsidP="009F4F65">
      <w:pPr>
        <w:numPr>
          <w:ilvl w:val="0"/>
          <w:numId w:val="5"/>
        </w:numPr>
        <w:rPr>
          <w:rFonts w:asciiTheme="minorHAnsi" w:hAnsiTheme="minorHAnsi"/>
          <w:sz w:val="20"/>
        </w:rPr>
      </w:pPr>
      <w:r w:rsidRPr="00F556BE">
        <w:rPr>
          <w:rFonts w:asciiTheme="minorHAnsi" w:hAnsiTheme="minorHAnsi"/>
          <w:sz w:val="20"/>
        </w:rPr>
        <w:t>Completed refills</w:t>
      </w:r>
      <w:r w:rsidR="001F0CBE" w:rsidRPr="00F556BE">
        <w:rPr>
          <w:rFonts w:asciiTheme="minorHAnsi" w:hAnsiTheme="minorHAnsi"/>
          <w:sz w:val="20"/>
        </w:rPr>
        <w:t>, both approved and denied,</w:t>
      </w:r>
      <w:r w:rsidRPr="00F556BE">
        <w:rPr>
          <w:rFonts w:asciiTheme="minorHAnsi" w:hAnsiTheme="minorHAnsi"/>
          <w:sz w:val="20"/>
        </w:rPr>
        <w:t xml:space="preserve"> will be forwarded to the resident for co-signature.</w:t>
      </w:r>
    </w:p>
    <w:p w:rsidR="00FC53B9" w:rsidRDefault="00FC53B9" w:rsidP="00FC53B9">
      <w:pPr>
        <w:rPr>
          <w:rFonts w:asciiTheme="minorHAnsi" w:hAnsiTheme="minorHAnsi"/>
          <w:sz w:val="20"/>
        </w:rPr>
      </w:pPr>
    </w:p>
    <w:p w:rsidR="00FC53B9" w:rsidRDefault="00FC53B9" w:rsidP="00FC53B9">
      <w:pPr>
        <w:rPr>
          <w:rFonts w:asciiTheme="minorHAnsi" w:hAnsiTheme="minorHAnsi"/>
          <w:sz w:val="20"/>
        </w:rPr>
        <w:sectPr w:rsidR="00FC53B9">
          <w:pgSz w:w="12240" w:h="15840"/>
          <w:pgMar w:top="1440" w:right="1440" w:bottom="1440" w:left="1440" w:header="720" w:footer="720" w:gutter="0"/>
          <w:cols w:space="720"/>
          <w:docGrid w:linePitch="360"/>
        </w:sectPr>
      </w:pPr>
    </w:p>
    <w:p w:rsidR="00FC53B9" w:rsidRPr="00E904B6" w:rsidRDefault="00FC53B9" w:rsidP="00A16C1D">
      <w:pPr>
        <w:ind w:firstLine="720"/>
        <w:rPr>
          <w:rFonts w:ascii="Calibri" w:hAnsi="Calibri"/>
          <w:b/>
        </w:rPr>
      </w:pPr>
      <w:r w:rsidRPr="00E904B6">
        <w:rPr>
          <w:rFonts w:ascii="Calibri" w:hAnsi="Calibri"/>
          <w:b/>
        </w:rPr>
        <w:lastRenderedPageBreak/>
        <w:t>Objectives-Based Curriculum in Chronic Pain Assessment and Management</w:t>
      </w:r>
    </w:p>
    <w:p w:rsidR="00FC53B9" w:rsidRPr="00E904B6" w:rsidRDefault="00FC53B9" w:rsidP="00A16C1D">
      <w:pPr>
        <w:ind w:firstLine="720"/>
        <w:jc w:val="center"/>
        <w:rPr>
          <w:rFonts w:ascii="Calibri" w:hAnsi="Calibri"/>
          <w:b/>
        </w:rPr>
      </w:pPr>
      <w:r w:rsidRPr="00E904B6">
        <w:rPr>
          <w:rFonts w:ascii="Calibri" w:hAnsi="Calibri"/>
          <w:b/>
        </w:rPr>
        <w:t>UNIVERSITY OF OKLAHOMA FAMILY MEDICINE RESIDENCY PROGRAM</w:t>
      </w:r>
    </w:p>
    <w:p w:rsidR="00FC53B9" w:rsidRPr="00E904B6" w:rsidRDefault="00FC53B9" w:rsidP="00A16C1D">
      <w:pPr>
        <w:jc w:val="center"/>
        <w:rPr>
          <w:rFonts w:ascii="Calibri" w:hAnsi="Calibri"/>
          <w:b/>
        </w:rPr>
      </w:pPr>
      <w:r w:rsidRPr="00E904B6">
        <w:rPr>
          <w:rFonts w:ascii="Calibri" w:hAnsi="Calibri"/>
          <w:b/>
        </w:rPr>
        <w:t xml:space="preserve">Chronic Pain Curriculum Committee </w:t>
      </w:r>
    </w:p>
    <w:p w:rsidR="00FC53B9" w:rsidRPr="00E904B6" w:rsidRDefault="00FC53B9" w:rsidP="00A16C1D">
      <w:pPr>
        <w:jc w:val="center"/>
        <w:rPr>
          <w:rFonts w:ascii="Calibri" w:hAnsi="Calibri"/>
        </w:rPr>
      </w:pPr>
      <w:r w:rsidRPr="00E904B6">
        <w:rPr>
          <w:rFonts w:ascii="Calibri" w:hAnsi="Calibri"/>
        </w:rPr>
        <w:t>Rachel Franklin, M.D., Chair</w:t>
      </w:r>
    </w:p>
    <w:p w:rsidR="00FC53B9" w:rsidRPr="00E904B6" w:rsidRDefault="00FC53B9" w:rsidP="00F3439E">
      <w:pPr>
        <w:jc w:val="center"/>
        <w:rPr>
          <w:rFonts w:ascii="Calibri" w:hAnsi="Calibri"/>
          <w:b/>
        </w:rPr>
      </w:pPr>
    </w:p>
    <w:p w:rsidR="00FC53B9" w:rsidRPr="00E904B6" w:rsidRDefault="00FC53B9" w:rsidP="00A16C1D">
      <w:pPr>
        <w:rPr>
          <w:rFonts w:ascii="Calibri" w:hAnsi="Calibri"/>
          <w:b/>
        </w:rPr>
      </w:pPr>
      <w:r w:rsidRPr="00E904B6">
        <w:rPr>
          <w:rFonts w:ascii="Calibri" w:hAnsi="Calibri"/>
          <w:b/>
        </w:rPr>
        <w:t>Committee Members:</w:t>
      </w:r>
      <w:r w:rsidRPr="00E904B6">
        <w:rPr>
          <w:rFonts w:ascii="Calibri" w:hAnsi="Calibri"/>
          <w:b/>
        </w:rPr>
        <w:tab/>
      </w:r>
      <w:r w:rsidRPr="00E904B6">
        <w:rPr>
          <w:rFonts w:ascii="Calibri" w:hAnsi="Calibri"/>
          <w:b/>
        </w:rPr>
        <w:tab/>
      </w:r>
      <w:r w:rsidRPr="00E904B6">
        <w:rPr>
          <w:rFonts w:ascii="Calibri" w:hAnsi="Calibri"/>
          <w:b/>
        </w:rPr>
        <w:tab/>
      </w:r>
      <w:r w:rsidRPr="00E904B6">
        <w:rPr>
          <w:rFonts w:ascii="Calibri" w:hAnsi="Calibri"/>
          <w:b/>
        </w:rPr>
        <w:tab/>
        <w:t>Ex-officio members:</w:t>
      </w:r>
    </w:p>
    <w:p w:rsidR="00FC53B9" w:rsidRPr="00E904B6" w:rsidRDefault="00FC53B9" w:rsidP="00A16C1D">
      <w:pPr>
        <w:rPr>
          <w:rFonts w:ascii="Calibri" w:hAnsi="Calibri"/>
        </w:rPr>
      </w:pPr>
      <w:r w:rsidRPr="00E904B6">
        <w:rPr>
          <w:rFonts w:ascii="Calibri" w:hAnsi="Calibri"/>
        </w:rPr>
        <w:t>Kalyanakrishnan Ramakrishnan, M.D.</w:t>
      </w:r>
      <w:r w:rsidRPr="00E904B6">
        <w:rPr>
          <w:rFonts w:ascii="Calibri" w:hAnsi="Calibri"/>
        </w:rPr>
        <w:tab/>
      </w:r>
      <w:r w:rsidRPr="00E904B6">
        <w:rPr>
          <w:rFonts w:ascii="Calibri" w:hAnsi="Calibri"/>
        </w:rPr>
        <w:tab/>
        <w:t>Steven Crawford, M.D.</w:t>
      </w:r>
    </w:p>
    <w:p w:rsidR="00FC53B9" w:rsidRPr="00E904B6" w:rsidRDefault="00FC53B9" w:rsidP="00A16C1D">
      <w:pPr>
        <w:rPr>
          <w:rFonts w:ascii="Calibri" w:hAnsi="Calibri"/>
        </w:rPr>
      </w:pPr>
      <w:r w:rsidRPr="00E904B6">
        <w:rPr>
          <w:rFonts w:ascii="Calibri" w:hAnsi="Calibri"/>
        </w:rPr>
        <w:t>Audra Fox, M.D.</w:t>
      </w:r>
      <w:r w:rsidRPr="00E904B6">
        <w:rPr>
          <w:rFonts w:ascii="Calibri" w:hAnsi="Calibri"/>
        </w:rPr>
        <w:tab/>
      </w:r>
      <w:r w:rsidRPr="00E904B6">
        <w:rPr>
          <w:rFonts w:ascii="Calibri" w:hAnsi="Calibri"/>
        </w:rPr>
        <w:tab/>
      </w:r>
      <w:r w:rsidRPr="00E904B6">
        <w:rPr>
          <w:rFonts w:ascii="Calibri" w:hAnsi="Calibri"/>
        </w:rPr>
        <w:tab/>
      </w:r>
      <w:r w:rsidRPr="00E904B6">
        <w:rPr>
          <w:rFonts w:ascii="Calibri" w:hAnsi="Calibri"/>
        </w:rPr>
        <w:tab/>
      </w:r>
      <w:r w:rsidRPr="00E904B6">
        <w:rPr>
          <w:rFonts w:ascii="Calibri" w:hAnsi="Calibri"/>
        </w:rPr>
        <w:tab/>
        <w:t>James Barrett, M.D.</w:t>
      </w:r>
    </w:p>
    <w:p w:rsidR="00FC53B9" w:rsidRPr="00E904B6" w:rsidRDefault="00FC53B9" w:rsidP="00A16C1D">
      <w:pPr>
        <w:rPr>
          <w:rFonts w:ascii="Calibri" w:hAnsi="Calibri"/>
        </w:rPr>
      </w:pPr>
      <w:r w:rsidRPr="00E904B6">
        <w:rPr>
          <w:rFonts w:ascii="Calibri" w:hAnsi="Calibri"/>
        </w:rPr>
        <w:t>Bryan Billings, M.D.</w:t>
      </w:r>
    </w:p>
    <w:p w:rsidR="00FC53B9" w:rsidRPr="00E904B6" w:rsidRDefault="00FC53B9" w:rsidP="00A16C1D">
      <w:pPr>
        <w:rPr>
          <w:rFonts w:ascii="Calibri" w:hAnsi="Calibri"/>
        </w:rPr>
      </w:pPr>
      <w:r w:rsidRPr="00E904B6">
        <w:rPr>
          <w:rFonts w:ascii="Calibri" w:hAnsi="Calibri"/>
        </w:rPr>
        <w:t>Chris Shadid, M.D.</w:t>
      </w:r>
    </w:p>
    <w:p w:rsidR="00FC53B9" w:rsidRPr="00E904B6" w:rsidRDefault="00FC53B9" w:rsidP="00A16C1D">
      <w:pPr>
        <w:rPr>
          <w:rFonts w:ascii="Calibri" w:hAnsi="Calibri"/>
        </w:rPr>
      </w:pPr>
      <w:r w:rsidRPr="00E904B6">
        <w:rPr>
          <w:rFonts w:ascii="Calibri" w:hAnsi="Calibri"/>
        </w:rPr>
        <w:t>Reuben Walia, M.D.</w:t>
      </w:r>
    </w:p>
    <w:p w:rsidR="00FC53B9" w:rsidRPr="00E904B6" w:rsidRDefault="00FC53B9" w:rsidP="00A16C1D">
      <w:pPr>
        <w:rPr>
          <w:rFonts w:ascii="Calibri" w:hAnsi="Calibri"/>
        </w:rPr>
      </w:pPr>
      <w:r w:rsidRPr="00E904B6">
        <w:rPr>
          <w:rFonts w:ascii="Calibri" w:hAnsi="Calibri"/>
        </w:rPr>
        <w:t>Dan McNeill, Ph.D., PA-C</w:t>
      </w:r>
    </w:p>
    <w:p w:rsidR="00FC53B9" w:rsidRPr="00E904B6" w:rsidRDefault="00FC53B9" w:rsidP="00A16C1D">
      <w:pPr>
        <w:rPr>
          <w:rFonts w:ascii="Calibri" w:hAnsi="Calibri"/>
        </w:rPr>
      </w:pPr>
      <w:r w:rsidRPr="00E904B6">
        <w:rPr>
          <w:rFonts w:ascii="Calibri" w:hAnsi="Calibri"/>
        </w:rPr>
        <w:t>Cynthia Thomas, LCSW</w:t>
      </w:r>
    </w:p>
    <w:p w:rsidR="00FC53B9" w:rsidRPr="00E904B6" w:rsidRDefault="00FC53B9" w:rsidP="00A16C1D">
      <w:pPr>
        <w:rPr>
          <w:rFonts w:ascii="Calibri" w:hAnsi="Calibri"/>
        </w:rPr>
      </w:pPr>
      <w:r w:rsidRPr="00E904B6">
        <w:rPr>
          <w:rFonts w:ascii="Calibri" w:hAnsi="Calibri"/>
        </w:rPr>
        <w:t>Annette Prince, J.D., LCSW</w:t>
      </w:r>
    </w:p>
    <w:p w:rsidR="00FC53B9" w:rsidRPr="00E904B6" w:rsidRDefault="00FC53B9" w:rsidP="00A16C1D">
      <w:pPr>
        <w:rPr>
          <w:rFonts w:ascii="Calibri" w:hAnsi="Calibri"/>
        </w:rPr>
      </w:pPr>
      <w:r w:rsidRPr="00E904B6">
        <w:rPr>
          <w:rFonts w:ascii="Calibri" w:hAnsi="Calibri"/>
        </w:rPr>
        <w:t>Sherrie Moser, Patient Advocate</w:t>
      </w:r>
    </w:p>
    <w:p w:rsidR="00FC53B9" w:rsidRPr="00E904B6" w:rsidRDefault="00FC53B9" w:rsidP="00A16C1D">
      <w:pPr>
        <w:rPr>
          <w:rFonts w:ascii="Calibri" w:hAnsi="Calibri"/>
        </w:rPr>
      </w:pPr>
    </w:p>
    <w:p w:rsidR="00FC53B9" w:rsidRPr="00E904B6" w:rsidRDefault="00FC53B9" w:rsidP="00A16C1D">
      <w:pPr>
        <w:rPr>
          <w:rFonts w:ascii="Calibri" w:hAnsi="Calibri"/>
          <w:b/>
        </w:rPr>
      </w:pPr>
      <w:r w:rsidRPr="00E904B6">
        <w:rPr>
          <w:rFonts w:ascii="Calibri" w:hAnsi="Calibri"/>
          <w:b/>
        </w:rPr>
        <w:t>Charge to the Committee:</w:t>
      </w:r>
    </w:p>
    <w:p w:rsidR="00FC53B9" w:rsidRPr="00E904B6" w:rsidRDefault="00FC53B9" w:rsidP="00A16C1D">
      <w:pPr>
        <w:rPr>
          <w:rFonts w:ascii="Calibri" w:hAnsi="Calibri"/>
          <w:b/>
        </w:rPr>
      </w:pPr>
    </w:p>
    <w:p w:rsidR="00FC53B9" w:rsidRPr="00E904B6" w:rsidRDefault="00FC53B9" w:rsidP="00A16C1D">
      <w:pPr>
        <w:rPr>
          <w:rFonts w:ascii="Calibri" w:hAnsi="Calibri"/>
        </w:rPr>
      </w:pPr>
      <w:r w:rsidRPr="00E904B6">
        <w:rPr>
          <w:rFonts w:ascii="Calibri" w:hAnsi="Calibri"/>
        </w:rPr>
        <w:t>Dr. Crawford has charged this committee, hereafter called the Chronic Pain Curriculum Committee (CPCC), to review the available evidence and to develop a structured residency curriculum, in compliance with ACGME requirements, for the evaluation and treatment of patients who present in a primary care setting with a complaint of chronic pain.  He has further instructed the committee to create the framework for a clinical environment within which to provide care according to the curriculum’s guidelines.</w:t>
      </w:r>
    </w:p>
    <w:p w:rsidR="00FC53B9" w:rsidRPr="00E904B6" w:rsidRDefault="00FC53B9" w:rsidP="00A16C1D">
      <w:pPr>
        <w:rPr>
          <w:rFonts w:ascii="Calibri" w:hAnsi="Calibri"/>
        </w:rPr>
      </w:pPr>
    </w:p>
    <w:p w:rsidR="00FC53B9" w:rsidRPr="00E904B6" w:rsidRDefault="00FC53B9" w:rsidP="00A16C1D">
      <w:pPr>
        <w:rPr>
          <w:rFonts w:ascii="Calibri" w:hAnsi="Calibri"/>
        </w:rPr>
      </w:pPr>
      <w:r w:rsidRPr="00E904B6">
        <w:rPr>
          <w:rFonts w:ascii="Calibri" w:hAnsi="Calibri"/>
        </w:rPr>
        <w:t>Once the curriculum and its clinic are established, it is the committee’s charge to provide oversight and periodic review of the curriculum.  The Clinical Quality Improvement Committee (CQI) will provide oversight of the curriculum’s clinic and will work in cooperation with the CPCC to maintain a clinical environment appropriate for curricular delivery to resident learners, staff and patients.</w:t>
      </w:r>
    </w:p>
    <w:p w:rsidR="00FC53B9" w:rsidRPr="00E904B6" w:rsidRDefault="00FC53B9" w:rsidP="00A16C1D">
      <w:pPr>
        <w:rPr>
          <w:rFonts w:ascii="Calibri" w:hAnsi="Calibri"/>
        </w:rPr>
      </w:pPr>
    </w:p>
    <w:p w:rsidR="00FC53B9" w:rsidRPr="00E904B6" w:rsidRDefault="00FC53B9" w:rsidP="00367F90">
      <w:pPr>
        <w:rPr>
          <w:rFonts w:ascii="Calibri" w:hAnsi="Calibri"/>
        </w:rPr>
      </w:pPr>
      <w:r w:rsidRPr="00E904B6">
        <w:rPr>
          <w:rFonts w:ascii="Calibri" w:hAnsi="Calibri"/>
        </w:rPr>
        <w:t xml:space="preserve">From the charge: </w:t>
      </w:r>
    </w:p>
    <w:p w:rsidR="00FC53B9" w:rsidRPr="00E904B6" w:rsidRDefault="00FC53B9" w:rsidP="00367F90">
      <w:pPr>
        <w:ind w:left="720"/>
        <w:rPr>
          <w:rFonts w:ascii="Calibri" w:hAnsi="Calibri"/>
        </w:rPr>
      </w:pPr>
      <w:r w:rsidRPr="00E904B6">
        <w:rPr>
          <w:rFonts w:ascii="Calibri" w:hAnsi="Calibri"/>
        </w:rPr>
        <w:t>“Abuse, misuse and diversion of prescription painkillers have reached epidemic proportions in the United States and here in Oklahoma.  Accidental overdose of prescription drugs has become one of the leading causes of death in our state, and yet many of our fellow citizens lack access to evidence-based, effective care for chronic nonmalignant pain.  Both the National Institutes of Health and the Institute of Medicine have stated that effective pain management is a “moral imperative, a professional responsibility, and the duty of people in the healing professions.”</w:t>
      </w:r>
      <w:r w:rsidRPr="00E904B6">
        <w:rPr>
          <w:rStyle w:val="FootnoteReference"/>
          <w:rFonts w:ascii="Calibri" w:hAnsi="Calibri"/>
        </w:rPr>
        <w:footnoteReference w:id="1"/>
      </w:r>
      <w:r w:rsidRPr="00E904B6">
        <w:rPr>
          <w:rFonts w:ascii="Calibri" w:hAnsi="Calibri"/>
        </w:rPr>
        <w:t xml:space="preserve">  </w:t>
      </w:r>
    </w:p>
    <w:p w:rsidR="00FC53B9" w:rsidRPr="00E904B6" w:rsidRDefault="00FC53B9" w:rsidP="00367F90">
      <w:pPr>
        <w:ind w:left="720"/>
        <w:rPr>
          <w:rFonts w:ascii="Calibri" w:hAnsi="Calibri"/>
        </w:rPr>
      </w:pPr>
    </w:p>
    <w:p w:rsidR="00FC53B9" w:rsidRPr="00E904B6" w:rsidRDefault="00FC53B9" w:rsidP="00367F90">
      <w:pPr>
        <w:ind w:left="720"/>
        <w:rPr>
          <w:rFonts w:ascii="Calibri" w:hAnsi="Calibri"/>
        </w:rPr>
      </w:pPr>
      <w:r w:rsidRPr="00E904B6">
        <w:rPr>
          <w:rFonts w:ascii="Calibri" w:hAnsi="Calibri"/>
        </w:rPr>
        <w:lastRenderedPageBreak/>
        <w:t>Family Medicine physicians are uniquely positioned to be the primary care providers to patients suffering from chronic pain…  Medical school curricula, including our own, are presently being evaluated for how we teach the treatment of chronic pain to learners at all levels.  I am asking you to help our department evaluate the evidence and develop a curriculum that provides a framework within which we can provide care for our patients who suffer with chronic pain in our clinical setting, and from which we can disseminate knowledge to our fellow Family Physicians.</w:t>
      </w:r>
    </w:p>
    <w:p w:rsidR="00FC53B9" w:rsidRPr="00E904B6" w:rsidRDefault="00FC53B9" w:rsidP="00367F90">
      <w:pPr>
        <w:ind w:left="720"/>
        <w:rPr>
          <w:rFonts w:ascii="Calibri" w:hAnsi="Calibri"/>
        </w:rPr>
      </w:pPr>
    </w:p>
    <w:p w:rsidR="00FC53B9" w:rsidRPr="00E904B6" w:rsidRDefault="00FC53B9" w:rsidP="00367F90">
      <w:pPr>
        <w:ind w:left="720"/>
        <w:rPr>
          <w:rFonts w:ascii="Calibri" w:hAnsi="Calibri"/>
        </w:rPr>
      </w:pPr>
      <w:r w:rsidRPr="00E904B6">
        <w:rPr>
          <w:rFonts w:ascii="Calibri" w:hAnsi="Calibri"/>
        </w:rPr>
        <w:t>I am asking this committee to review the evidence and develop the curriculum, as well as a clinical environment within which to deliver the curriculum, no later than the end of 2013.  In order to provide the environment for success, I have asked Dr. Franklin to remodel the Narcotic and CQI committees as they restart in 2013.”</w:t>
      </w:r>
    </w:p>
    <w:p w:rsidR="00FC53B9" w:rsidRPr="00E904B6" w:rsidRDefault="00FC53B9" w:rsidP="00A16C1D">
      <w:pPr>
        <w:rPr>
          <w:rFonts w:ascii="Calibri" w:hAnsi="Calibri"/>
        </w:rPr>
      </w:pPr>
    </w:p>
    <w:p w:rsidR="00FC53B9" w:rsidRPr="00E904B6" w:rsidRDefault="00FC53B9" w:rsidP="00A16C1D">
      <w:pPr>
        <w:rPr>
          <w:rFonts w:ascii="Calibri" w:hAnsi="Calibri"/>
          <w:b/>
        </w:rPr>
      </w:pPr>
      <w:r w:rsidRPr="00E904B6">
        <w:rPr>
          <w:rFonts w:ascii="Calibri" w:hAnsi="Calibri"/>
          <w:b/>
        </w:rPr>
        <w:t>Baseline Data, 2013:</w:t>
      </w:r>
    </w:p>
    <w:p w:rsidR="00FC53B9" w:rsidRPr="00E904B6" w:rsidRDefault="00FC53B9" w:rsidP="00A16C1D">
      <w:pPr>
        <w:rPr>
          <w:rFonts w:ascii="Calibri" w:hAnsi="Calibri"/>
          <w:b/>
        </w:rPr>
      </w:pPr>
    </w:p>
    <w:p w:rsidR="00FC53B9" w:rsidRPr="00E904B6" w:rsidRDefault="00FC53B9" w:rsidP="00FC53B9">
      <w:pPr>
        <w:pStyle w:val="ListParagraph"/>
        <w:numPr>
          <w:ilvl w:val="0"/>
          <w:numId w:val="13"/>
        </w:numPr>
        <w:spacing w:after="200" w:line="276" w:lineRule="auto"/>
      </w:pPr>
      <w:r w:rsidRPr="00E904B6">
        <w:t>1 in 12 Oklahomans reports engaging in nonmedical use of painkillers (2008).</w:t>
      </w:r>
      <w:r w:rsidRPr="00E904B6">
        <w:rPr>
          <w:rStyle w:val="FootnoteReference"/>
        </w:rPr>
        <w:footnoteReference w:id="2"/>
      </w:r>
    </w:p>
    <w:p w:rsidR="00FC53B9" w:rsidRPr="00E904B6" w:rsidRDefault="00FC53B9" w:rsidP="00FC53B9">
      <w:pPr>
        <w:pStyle w:val="ListParagraph"/>
        <w:numPr>
          <w:ilvl w:val="0"/>
          <w:numId w:val="13"/>
        </w:numPr>
        <w:spacing w:after="200" w:line="276" w:lineRule="auto"/>
      </w:pPr>
      <w:r w:rsidRPr="00E904B6">
        <w:t>Nearly 16 per 100,000 Oklahomans dies due to an overdose of painkillers – more than die from car accidents (2008).</w:t>
      </w:r>
      <w:r w:rsidRPr="00E904B6">
        <w:rPr>
          <w:rStyle w:val="FootnoteReference"/>
        </w:rPr>
        <w:footnoteReference w:id="3"/>
      </w:r>
    </w:p>
    <w:p w:rsidR="00FC53B9" w:rsidRPr="00E904B6" w:rsidRDefault="00FC53B9" w:rsidP="00FC53B9">
      <w:pPr>
        <w:pStyle w:val="ListParagraph"/>
        <w:numPr>
          <w:ilvl w:val="0"/>
          <w:numId w:val="13"/>
        </w:numPr>
        <w:spacing w:after="200" w:line="276" w:lineRule="auto"/>
      </w:pPr>
      <w:r w:rsidRPr="00E904B6">
        <w:t>Oklahoma ranks 9</w:t>
      </w:r>
      <w:r w:rsidRPr="00E904B6">
        <w:rPr>
          <w:vertAlign w:val="superscript"/>
        </w:rPr>
        <w:t>th</w:t>
      </w:r>
      <w:r w:rsidRPr="00E904B6">
        <w:t xml:space="preserve"> nationally for the rate of overdose deaths due to prescription painkillers.</w:t>
      </w:r>
      <w:r w:rsidRPr="00E904B6">
        <w:rPr>
          <w:rStyle w:val="FootnoteReference"/>
        </w:rPr>
        <w:footnoteReference w:id="4"/>
      </w:r>
    </w:p>
    <w:p w:rsidR="00FC53B9" w:rsidRPr="00E904B6" w:rsidRDefault="00FC53B9" w:rsidP="00FC53B9">
      <w:pPr>
        <w:pStyle w:val="ListParagraph"/>
        <w:numPr>
          <w:ilvl w:val="0"/>
          <w:numId w:val="13"/>
        </w:numPr>
        <w:spacing w:after="200" w:line="276" w:lineRule="auto"/>
      </w:pPr>
      <w:r w:rsidRPr="00E904B6">
        <w:t>Oklahoma ranks in the top 10 among states for kilograms of prescription painkillers per 10,000 people</w:t>
      </w:r>
      <w:r w:rsidRPr="00E904B6">
        <w:rPr>
          <w:rStyle w:val="FootnoteReference"/>
        </w:rPr>
        <w:footnoteReference w:id="5"/>
      </w:r>
    </w:p>
    <w:p w:rsidR="00FC53B9" w:rsidRDefault="00FC53B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856"/>
      </w:tblGrid>
      <w:tr w:rsidR="00FC53B9" w:rsidRPr="00E904B6" w:rsidTr="00482428">
        <w:tc>
          <w:tcPr>
            <w:tcW w:w="8856" w:type="dxa"/>
            <w:tcBorders>
              <w:bottom w:val="single" w:sz="4" w:space="0" w:color="auto"/>
            </w:tcBorders>
            <w:shd w:val="clear" w:color="auto" w:fill="C0C0C0"/>
          </w:tcPr>
          <w:p w:rsidR="00FC53B9" w:rsidRPr="00E904B6" w:rsidRDefault="00FC53B9" w:rsidP="00CD3EF1">
            <w:pPr>
              <w:rPr>
                <w:rFonts w:ascii="Calibri" w:hAnsi="Calibri"/>
                <w:sz w:val="20"/>
              </w:rPr>
            </w:pPr>
            <w:r w:rsidRPr="00E904B6">
              <w:rPr>
                <w:rFonts w:ascii="Calibri" w:hAnsi="Calibri"/>
              </w:rPr>
              <w:lastRenderedPageBreak/>
              <w:br w:type="page"/>
            </w:r>
            <w:r w:rsidRPr="00E904B6">
              <w:rPr>
                <w:rFonts w:ascii="Calibri" w:hAnsi="Calibri"/>
                <w:b/>
                <w:sz w:val="20"/>
              </w:rPr>
              <w:t xml:space="preserve">Patient Care: </w:t>
            </w:r>
            <w:r w:rsidRPr="00E904B6">
              <w:rPr>
                <w:rFonts w:ascii="Calibri" w:hAnsi="Calibri"/>
                <w:sz w:val="20"/>
              </w:rPr>
              <w:t>Resident provides patient care that is compassionate, appropriate and effective for the treatment of health problems and the promotion of health</w:t>
            </w:r>
          </w:p>
        </w:tc>
      </w:tr>
      <w:tr w:rsidR="00FC53B9" w:rsidRPr="00E904B6" w:rsidTr="00482428">
        <w:tc>
          <w:tcPr>
            <w:tcW w:w="8856" w:type="dxa"/>
            <w:shd w:val="clear" w:color="auto" w:fill="auto"/>
          </w:tcPr>
          <w:p w:rsidR="00FC53B9" w:rsidRPr="00E904B6" w:rsidRDefault="00FC53B9" w:rsidP="009458E3">
            <w:pPr>
              <w:ind w:left="720"/>
              <w:rPr>
                <w:rFonts w:ascii="Calibri" w:hAnsi="Calibri"/>
                <w:sz w:val="20"/>
              </w:rPr>
            </w:pPr>
          </w:p>
          <w:p w:rsidR="00FC53B9" w:rsidRPr="00E904B6" w:rsidRDefault="00FC53B9" w:rsidP="00FC53B9">
            <w:pPr>
              <w:numPr>
                <w:ilvl w:val="0"/>
                <w:numId w:val="9"/>
              </w:numPr>
              <w:rPr>
                <w:rFonts w:ascii="Calibri" w:hAnsi="Calibri"/>
                <w:sz w:val="20"/>
              </w:rPr>
            </w:pPr>
            <w:r w:rsidRPr="00E904B6">
              <w:rPr>
                <w:rFonts w:ascii="Calibri" w:hAnsi="Calibri"/>
                <w:sz w:val="20"/>
              </w:rPr>
              <w:t>Demonstrate compassionate, appropriate, and effective patient care under faculty supervision in an ambulatory primary care office setting;</w:t>
            </w:r>
          </w:p>
          <w:p w:rsidR="00FC53B9" w:rsidRPr="00E904B6" w:rsidRDefault="00FC53B9" w:rsidP="00FC53B9">
            <w:pPr>
              <w:numPr>
                <w:ilvl w:val="0"/>
                <w:numId w:val="9"/>
              </w:numPr>
              <w:rPr>
                <w:rFonts w:ascii="Calibri" w:hAnsi="Calibri"/>
                <w:sz w:val="20"/>
              </w:rPr>
            </w:pPr>
            <w:r w:rsidRPr="00E904B6">
              <w:rPr>
                <w:rFonts w:ascii="Calibri" w:hAnsi="Calibri"/>
                <w:sz w:val="20"/>
              </w:rPr>
              <w:t>Demonstrate efficient focused history-taking and physical examination skills;</w:t>
            </w:r>
          </w:p>
          <w:p w:rsidR="00FC53B9" w:rsidRPr="00E904B6" w:rsidRDefault="00FC53B9" w:rsidP="00FC53B9">
            <w:pPr>
              <w:numPr>
                <w:ilvl w:val="0"/>
                <w:numId w:val="9"/>
              </w:numPr>
              <w:rPr>
                <w:rFonts w:ascii="Calibri" w:hAnsi="Calibri"/>
                <w:sz w:val="20"/>
              </w:rPr>
            </w:pPr>
            <w:r w:rsidRPr="00E904B6">
              <w:rPr>
                <w:rFonts w:ascii="Calibri" w:hAnsi="Calibri"/>
                <w:sz w:val="20"/>
              </w:rPr>
              <w:t>Develop a differential diagnosis and describe the rationale for the diagnosis;</w:t>
            </w:r>
          </w:p>
          <w:p w:rsidR="00FC53B9" w:rsidRPr="00E904B6" w:rsidRDefault="00FC53B9" w:rsidP="00FC53B9">
            <w:pPr>
              <w:numPr>
                <w:ilvl w:val="0"/>
                <w:numId w:val="9"/>
              </w:numPr>
              <w:rPr>
                <w:rFonts w:ascii="Calibri" w:hAnsi="Calibri"/>
                <w:sz w:val="20"/>
              </w:rPr>
            </w:pPr>
            <w:r w:rsidRPr="00E904B6">
              <w:rPr>
                <w:rFonts w:ascii="Calibri" w:hAnsi="Calibri"/>
                <w:sz w:val="20"/>
              </w:rPr>
              <w:t>Identify appropriate diagnostic tests and procedures needed for conditions encountered in the diagnosis of chronic pain, including lab studies, screening tests and procedures, and radiological studies and procedures performed by specialists;</w:t>
            </w:r>
          </w:p>
          <w:p w:rsidR="00FC53B9" w:rsidRPr="00E904B6" w:rsidRDefault="00FC53B9" w:rsidP="00FC53B9">
            <w:pPr>
              <w:numPr>
                <w:ilvl w:val="0"/>
                <w:numId w:val="9"/>
              </w:numPr>
              <w:rPr>
                <w:rFonts w:ascii="Calibri" w:hAnsi="Calibri"/>
                <w:sz w:val="20"/>
              </w:rPr>
            </w:pPr>
            <w:r w:rsidRPr="00E904B6">
              <w:rPr>
                <w:rFonts w:ascii="Calibri" w:hAnsi="Calibri"/>
                <w:sz w:val="20"/>
              </w:rPr>
              <w:t>Demonstrate understanding of the importance of longitudinal, comprehensive patient care and how it benefits the individual and the community;</w:t>
            </w:r>
          </w:p>
          <w:p w:rsidR="00FC53B9" w:rsidRPr="00E904B6" w:rsidRDefault="00FC53B9" w:rsidP="00FC53B9">
            <w:pPr>
              <w:numPr>
                <w:ilvl w:val="0"/>
                <w:numId w:val="9"/>
              </w:numPr>
              <w:rPr>
                <w:rFonts w:ascii="Calibri" w:hAnsi="Calibri"/>
                <w:sz w:val="20"/>
              </w:rPr>
            </w:pPr>
            <w:r w:rsidRPr="00E904B6">
              <w:rPr>
                <w:rFonts w:ascii="Calibri" w:hAnsi="Calibri"/>
                <w:sz w:val="20"/>
              </w:rPr>
              <w:t>Demonstrate an understanding of the importance of and components of an adequate informed consent discussion and its documentation, including the use of narcotic contracts;</w:t>
            </w:r>
          </w:p>
          <w:p w:rsidR="00FC53B9" w:rsidRPr="00E904B6" w:rsidRDefault="00FC53B9" w:rsidP="00FC53B9">
            <w:pPr>
              <w:numPr>
                <w:ilvl w:val="0"/>
                <w:numId w:val="9"/>
              </w:numPr>
              <w:rPr>
                <w:rFonts w:ascii="Calibri" w:hAnsi="Calibri"/>
                <w:sz w:val="20"/>
              </w:rPr>
            </w:pPr>
            <w:r w:rsidRPr="00E904B6">
              <w:rPr>
                <w:rFonts w:ascii="Calibri" w:hAnsi="Calibri"/>
                <w:sz w:val="20"/>
              </w:rPr>
              <w:t>Perform/interpret results of therapies commonly performed or recommended to patients in the primary care pain management setting, including but not limited to:</w:t>
            </w:r>
          </w:p>
          <w:p w:rsidR="00FC53B9" w:rsidRPr="00E904B6" w:rsidRDefault="00FC53B9" w:rsidP="00FC53B9">
            <w:pPr>
              <w:numPr>
                <w:ilvl w:val="1"/>
                <w:numId w:val="9"/>
              </w:numPr>
              <w:rPr>
                <w:rFonts w:ascii="Calibri" w:hAnsi="Calibri"/>
                <w:sz w:val="20"/>
              </w:rPr>
            </w:pPr>
            <w:r w:rsidRPr="00E904B6">
              <w:rPr>
                <w:rFonts w:ascii="Calibri" w:hAnsi="Calibri"/>
                <w:sz w:val="20"/>
              </w:rPr>
              <w:t>injections (subcutaneous, intramuscular, intra-articular)</w:t>
            </w:r>
          </w:p>
          <w:p w:rsidR="00FC53B9" w:rsidRPr="00E904B6" w:rsidRDefault="00FC53B9" w:rsidP="00FC53B9">
            <w:pPr>
              <w:numPr>
                <w:ilvl w:val="1"/>
                <w:numId w:val="9"/>
              </w:numPr>
              <w:rPr>
                <w:rFonts w:ascii="Calibri" w:hAnsi="Calibri"/>
                <w:sz w:val="20"/>
              </w:rPr>
            </w:pPr>
            <w:r w:rsidRPr="00E904B6">
              <w:rPr>
                <w:rFonts w:ascii="Calibri" w:hAnsi="Calibri"/>
                <w:sz w:val="20"/>
              </w:rPr>
              <w:t>urine drug screens</w:t>
            </w:r>
          </w:p>
          <w:p w:rsidR="00FC53B9" w:rsidRPr="00E904B6" w:rsidRDefault="00FC53B9" w:rsidP="00FC53B9">
            <w:pPr>
              <w:numPr>
                <w:ilvl w:val="1"/>
                <w:numId w:val="9"/>
              </w:numPr>
              <w:rPr>
                <w:rFonts w:ascii="Calibri" w:hAnsi="Calibri"/>
                <w:sz w:val="20"/>
              </w:rPr>
            </w:pPr>
            <w:r w:rsidRPr="00E904B6">
              <w:rPr>
                <w:rFonts w:ascii="Calibri" w:hAnsi="Calibri"/>
                <w:sz w:val="20"/>
              </w:rPr>
              <w:t>multimodal, non-narcotic pain therapy</w:t>
            </w:r>
          </w:p>
          <w:p w:rsidR="00FC53B9" w:rsidRPr="00E904B6" w:rsidRDefault="00FC53B9" w:rsidP="00FC53B9">
            <w:pPr>
              <w:numPr>
                <w:ilvl w:val="1"/>
                <w:numId w:val="9"/>
              </w:numPr>
              <w:rPr>
                <w:rFonts w:ascii="Calibri" w:hAnsi="Calibri"/>
                <w:sz w:val="20"/>
              </w:rPr>
            </w:pPr>
            <w:r w:rsidRPr="00E904B6">
              <w:rPr>
                <w:rFonts w:ascii="Calibri" w:hAnsi="Calibri"/>
                <w:sz w:val="20"/>
              </w:rPr>
              <w:t>complementary and alternative therapies for pain</w:t>
            </w:r>
          </w:p>
          <w:p w:rsidR="00FC53B9" w:rsidRPr="00E904B6" w:rsidRDefault="00FC53B9" w:rsidP="00FC53B9">
            <w:pPr>
              <w:numPr>
                <w:ilvl w:val="1"/>
                <w:numId w:val="9"/>
              </w:numPr>
              <w:rPr>
                <w:rFonts w:ascii="Calibri" w:hAnsi="Calibri"/>
                <w:sz w:val="20"/>
              </w:rPr>
            </w:pPr>
            <w:r w:rsidRPr="00E904B6">
              <w:rPr>
                <w:rFonts w:ascii="Calibri" w:hAnsi="Calibri"/>
                <w:sz w:val="20"/>
              </w:rPr>
              <w:t>appropriate dosing, monitoring and alteration of therapy using controlled substances</w:t>
            </w:r>
          </w:p>
          <w:p w:rsidR="00FC53B9" w:rsidRPr="00E904B6" w:rsidRDefault="00FC53B9" w:rsidP="00FC53B9">
            <w:pPr>
              <w:numPr>
                <w:ilvl w:val="0"/>
                <w:numId w:val="9"/>
              </w:numPr>
              <w:rPr>
                <w:rFonts w:ascii="Calibri" w:hAnsi="Calibri"/>
                <w:sz w:val="20"/>
              </w:rPr>
            </w:pPr>
            <w:r w:rsidRPr="00E904B6">
              <w:rPr>
                <w:rFonts w:ascii="Calibri" w:hAnsi="Calibri"/>
                <w:sz w:val="20"/>
              </w:rPr>
              <w:t>Demonstrate understanding of the bio-psychosocial determinants of health and illness and their application to the individual patient’s care, including but not limited to:</w:t>
            </w:r>
          </w:p>
          <w:p w:rsidR="00FC53B9" w:rsidRPr="00E904B6" w:rsidRDefault="00FC53B9" w:rsidP="00FC53B9">
            <w:pPr>
              <w:numPr>
                <w:ilvl w:val="1"/>
                <w:numId w:val="9"/>
              </w:numPr>
              <w:rPr>
                <w:rFonts w:ascii="Calibri" w:hAnsi="Calibri"/>
                <w:sz w:val="20"/>
              </w:rPr>
            </w:pPr>
            <w:r w:rsidRPr="00E904B6">
              <w:rPr>
                <w:rFonts w:ascii="Calibri" w:hAnsi="Calibri"/>
                <w:sz w:val="20"/>
              </w:rPr>
              <w:t>barriers to access</w:t>
            </w:r>
          </w:p>
          <w:p w:rsidR="00FC53B9" w:rsidRPr="00E904B6" w:rsidRDefault="00FC53B9" w:rsidP="00FC53B9">
            <w:pPr>
              <w:numPr>
                <w:ilvl w:val="1"/>
                <w:numId w:val="9"/>
              </w:numPr>
              <w:rPr>
                <w:rFonts w:ascii="Calibri" w:hAnsi="Calibri"/>
                <w:sz w:val="20"/>
              </w:rPr>
            </w:pPr>
            <w:r w:rsidRPr="00E904B6">
              <w:rPr>
                <w:rFonts w:ascii="Calibri" w:hAnsi="Calibri"/>
                <w:sz w:val="20"/>
              </w:rPr>
              <w:t>cultural/language barriers</w:t>
            </w:r>
          </w:p>
          <w:p w:rsidR="00FC53B9" w:rsidRPr="00E904B6" w:rsidRDefault="00FC53B9" w:rsidP="00FC53B9">
            <w:pPr>
              <w:numPr>
                <w:ilvl w:val="1"/>
                <w:numId w:val="9"/>
              </w:numPr>
              <w:rPr>
                <w:rFonts w:ascii="Calibri" w:hAnsi="Calibri"/>
                <w:sz w:val="20"/>
              </w:rPr>
            </w:pPr>
            <w:r w:rsidRPr="00E904B6">
              <w:rPr>
                <w:rFonts w:ascii="Calibri" w:hAnsi="Calibri"/>
                <w:sz w:val="20"/>
              </w:rPr>
              <w:t>physician-related barriers</w:t>
            </w:r>
          </w:p>
          <w:p w:rsidR="00FC53B9" w:rsidRPr="00E904B6" w:rsidRDefault="00FC53B9" w:rsidP="00FC53B9">
            <w:pPr>
              <w:numPr>
                <w:ilvl w:val="0"/>
                <w:numId w:val="9"/>
              </w:numPr>
              <w:rPr>
                <w:rFonts w:ascii="Calibri" w:hAnsi="Calibri"/>
                <w:sz w:val="20"/>
              </w:rPr>
            </w:pPr>
            <w:r w:rsidRPr="00E904B6">
              <w:rPr>
                <w:rFonts w:ascii="Calibri" w:hAnsi="Calibri"/>
                <w:sz w:val="20"/>
              </w:rPr>
              <w:t>Demonstrate early recognition of serious complications of patient illness and of therapeutic interventions, including:</w:t>
            </w:r>
          </w:p>
          <w:p w:rsidR="00FC53B9" w:rsidRPr="00E904B6" w:rsidRDefault="00FC53B9" w:rsidP="00FC53B9">
            <w:pPr>
              <w:numPr>
                <w:ilvl w:val="1"/>
                <w:numId w:val="9"/>
              </w:numPr>
              <w:rPr>
                <w:rFonts w:ascii="Calibri" w:hAnsi="Calibri"/>
                <w:sz w:val="20"/>
              </w:rPr>
            </w:pPr>
            <w:r w:rsidRPr="00E904B6">
              <w:rPr>
                <w:rFonts w:ascii="Calibri" w:hAnsi="Calibri"/>
                <w:sz w:val="20"/>
              </w:rPr>
              <w:t>Deterioration in patient’s physiological cause of pain</w:t>
            </w:r>
          </w:p>
          <w:p w:rsidR="00FC53B9" w:rsidRPr="00E904B6" w:rsidRDefault="00FC53B9" w:rsidP="00FC53B9">
            <w:pPr>
              <w:numPr>
                <w:ilvl w:val="1"/>
                <w:numId w:val="9"/>
              </w:numPr>
              <w:rPr>
                <w:rFonts w:ascii="Calibri" w:hAnsi="Calibri"/>
                <w:sz w:val="20"/>
              </w:rPr>
            </w:pPr>
            <w:r w:rsidRPr="00E904B6">
              <w:rPr>
                <w:rFonts w:ascii="Calibri" w:hAnsi="Calibri"/>
                <w:sz w:val="20"/>
              </w:rPr>
              <w:t>Addiction and pseudoaddiction</w:t>
            </w:r>
          </w:p>
          <w:p w:rsidR="00FC53B9" w:rsidRPr="00E904B6" w:rsidRDefault="00FC53B9" w:rsidP="00FC53B9">
            <w:pPr>
              <w:numPr>
                <w:ilvl w:val="1"/>
                <w:numId w:val="9"/>
              </w:numPr>
              <w:rPr>
                <w:rFonts w:ascii="Calibri" w:hAnsi="Calibri"/>
                <w:sz w:val="20"/>
              </w:rPr>
            </w:pPr>
            <w:r w:rsidRPr="00E904B6">
              <w:rPr>
                <w:rFonts w:ascii="Calibri" w:hAnsi="Calibri"/>
                <w:sz w:val="20"/>
              </w:rPr>
              <w:t>Diversion of controlled substances</w:t>
            </w:r>
          </w:p>
          <w:p w:rsidR="00FC53B9" w:rsidRPr="00E904B6" w:rsidRDefault="00FC53B9" w:rsidP="00FC53B9">
            <w:pPr>
              <w:numPr>
                <w:ilvl w:val="1"/>
                <w:numId w:val="9"/>
              </w:numPr>
              <w:rPr>
                <w:rFonts w:ascii="Calibri" w:hAnsi="Calibri"/>
                <w:sz w:val="20"/>
              </w:rPr>
            </w:pPr>
            <w:r w:rsidRPr="00E904B6">
              <w:rPr>
                <w:rFonts w:ascii="Calibri" w:hAnsi="Calibri"/>
                <w:sz w:val="20"/>
              </w:rPr>
              <w:t>Adverse effects of medication</w:t>
            </w:r>
          </w:p>
        </w:tc>
      </w:tr>
      <w:tr w:rsidR="00FC53B9" w:rsidRPr="00E904B6" w:rsidTr="00482428">
        <w:tc>
          <w:tcPr>
            <w:tcW w:w="8856" w:type="dxa"/>
            <w:tcBorders>
              <w:bottom w:val="single" w:sz="4" w:space="0" w:color="auto"/>
            </w:tcBorders>
            <w:shd w:val="clear" w:color="auto" w:fill="C0C0C0"/>
          </w:tcPr>
          <w:p w:rsidR="00FC53B9" w:rsidRPr="00E904B6" w:rsidRDefault="00FC53B9" w:rsidP="00CD3EF1">
            <w:pPr>
              <w:rPr>
                <w:rFonts w:ascii="Calibri" w:hAnsi="Calibri"/>
                <w:sz w:val="20"/>
              </w:rPr>
            </w:pPr>
            <w:r w:rsidRPr="00E904B6">
              <w:rPr>
                <w:rFonts w:ascii="Calibri" w:hAnsi="Calibri"/>
                <w:b/>
                <w:sz w:val="20"/>
              </w:rPr>
              <w:t xml:space="preserve">Medical Knowledge: </w:t>
            </w:r>
            <w:r w:rsidRPr="00E904B6">
              <w:rPr>
                <w:rFonts w:ascii="Calibri" w:hAnsi="Calibri"/>
                <w:sz w:val="20"/>
              </w:rPr>
              <w:t>Resident must demonstrate knowledge of established and evolving biomedical, epidemiological and social behavioral sciences, as well as the application of this knowledge to patient care.</w:t>
            </w:r>
          </w:p>
        </w:tc>
      </w:tr>
      <w:tr w:rsidR="00FC53B9" w:rsidRPr="00E904B6" w:rsidTr="00482428">
        <w:tc>
          <w:tcPr>
            <w:tcW w:w="8856" w:type="dxa"/>
            <w:shd w:val="clear" w:color="auto" w:fill="auto"/>
          </w:tcPr>
          <w:p w:rsidR="00FC53B9" w:rsidRPr="00E904B6" w:rsidRDefault="00FC53B9" w:rsidP="004728EB">
            <w:pPr>
              <w:rPr>
                <w:rFonts w:ascii="Calibri" w:hAnsi="Calibri"/>
                <w:sz w:val="20"/>
              </w:rPr>
            </w:pPr>
          </w:p>
          <w:p w:rsidR="00FC53B9" w:rsidRPr="00E904B6" w:rsidRDefault="00FC53B9" w:rsidP="00FC53B9">
            <w:pPr>
              <w:numPr>
                <w:ilvl w:val="0"/>
                <w:numId w:val="3"/>
              </w:numPr>
              <w:rPr>
                <w:rFonts w:ascii="Calibri" w:hAnsi="Calibri"/>
                <w:sz w:val="20"/>
              </w:rPr>
            </w:pPr>
            <w:r w:rsidRPr="00E904B6">
              <w:rPr>
                <w:rFonts w:ascii="Calibri" w:hAnsi="Calibri"/>
                <w:sz w:val="20"/>
              </w:rPr>
              <w:t>Perform an appropriate medical history on a patient who presents with chronic pain; including:</w:t>
            </w:r>
          </w:p>
          <w:p w:rsidR="00FC53B9" w:rsidRPr="00E904B6" w:rsidRDefault="00FC53B9" w:rsidP="00FC53B9">
            <w:pPr>
              <w:numPr>
                <w:ilvl w:val="1"/>
                <w:numId w:val="3"/>
              </w:numPr>
              <w:rPr>
                <w:rFonts w:ascii="Calibri" w:hAnsi="Calibri"/>
                <w:sz w:val="20"/>
              </w:rPr>
            </w:pPr>
            <w:r w:rsidRPr="00E904B6">
              <w:rPr>
                <w:rFonts w:ascii="Calibri" w:hAnsi="Calibri"/>
                <w:sz w:val="20"/>
              </w:rPr>
              <w:t>Nature and intensity of pain</w:t>
            </w:r>
          </w:p>
          <w:p w:rsidR="00FC53B9" w:rsidRPr="00E904B6" w:rsidRDefault="00FC53B9" w:rsidP="00FC53B9">
            <w:pPr>
              <w:numPr>
                <w:ilvl w:val="1"/>
                <w:numId w:val="3"/>
              </w:numPr>
              <w:rPr>
                <w:rFonts w:ascii="Calibri" w:hAnsi="Calibri"/>
                <w:sz w:val="20"/>
              </w:rPr>
            </w:pPr>
            <w:r w:rsidRPr="00E904B6">
              <w:rPr>
                <w:rFonts w:ascii="Calibri" w:hAnsi="Calibri"/>
                <w:sz w:val="20"/>
              </w:rPr>
              <w:t>Current and past treatments for pain</w:t>
            </w:r>
          </w:p>
          <w:p w:rsidR="00FC53B9" w:rsidRPr="00E904B6" w:rsidRDefault="00FC53B9" w:rsidP="00FC53B9">
            <w:pPr>
              <w:numPr>
                <w:ilvl w:val="1"/>
                <w:numId w:val="3"/>
              </w:numPr>
              <w:rPr>
                <w:rFonts w:ascii="Calibri" w:hAnsi="Calibri"/>
                <w:sz w:val="20"/>
              </w:rPr>
            </w:pPr>
            <w:r w:rsidRPr="00E904B6">
              <w:rPr>
                <w:rFonts w:ascii="Calibri" w:hAnsi="Calibri"/>
                <w:sz w:val="20"/>
              </w:rPr>
              <w:t>Underlying/coexisting diseases</w:t>
            </w:r>
          </w:p>
          <w:p w:rsidR="00FC53B9" w:rsidRPr="00E904B6" w:rsidRDefault="00FC53B9" w:rsidP="00FC53B9">
            <w:pPr>
              <w:numPr>
                <w:ilvl w:val="1"/>
                <w:numId w:val="3"/>
              </w:numPr>
              <w:rPr>
                <w:rFonts w:ascii="Calibri" w:hAnsi="Calibri"/>
                <w:sz w:val="20"/>
              </w:rPr>
            </w:pPr>
            <w:r w:rsidRPr="00E904B6">
              <w:rPr>
                <w:rFonts w:ascii="Calibri" w:hAnsi="Calibri"/>
                <w:sz w:val="20"/>
              </w:rPr>
              <w:t>Effect of pain on physical and psychological function</w:t>
            </w:r>
          </w:p>
          <w:p w:rsidR="00FC53B9" w:rsidRPr="00E904B6" w:rsidRDefault="00FC53B9" w:rsidP="00FC53B9">
            <w:pPr>
              <w:numPr>
                <w:ilvl w:val="1"/>
                <w:numId w:val="3"/>
              </w:numPr>
              <w:rPr>
                <w:rFonts w:ascii="Calibri" w:hAnsi="Calibri"/>
                <w:sz w:val="20"/>
              </w:rPr>
            </w:pPr>
            <w:r w:rsidRPr="00E904B6">
              <w:rPr>
                <w:rFonts w:ascii="Calibri" w:hAnsi="Calibri"/>
                <w:sz w:val="20"/>
              </w:rPr>
              <w:t>History of substance abuse</w:t>
            </w:r>
          </w:p>
          <w:p w:rsidR="00FC53B9" w:rsidRPr="00E904B6" w:rsidRDefault="00FC53B9" w:rsidP="004728EB">
            <w:pPr>
              <w:rPr>
                <w:rFonts w:ascii="Calibri" w:hAnsi="Calibri"/>
                <w:sz w:val="20"/>
              </w:rPr>
            </w:pPr>
          </w:p>
          <w:p w:rsidR="00FC53B9" w:rsidRPr="00E904B6" w:rsidRDefault="00FC53B9" w:rsidP="00FC53B9">
            <w:pPr>
              <w:numPr>
                <w:ilvl w:val="0"/>
                <w:numId w:val="3"/>
              </w:numPr>
              <w:rPr>
                <w:rFonts w:ascii="Calibri" w:hAnsi="Calibri"/>
                <w:sz w:val="20"/>
              </w:rPr>
            </w:pPr>
            <w:r w:rsidRPr="00E904B6">
              <w:rPr>
                <w:rFonts w:ascii="Calibri" w:hAnsi="Calibri"/>
                <w:sz w:val="20"/>
              </w:rPr>
              <w:t>Document appropriate medical indications for treatment, including a goal-directed treatment plan</w:t>
            </w:r>
          </w:p>
          <w:p w:rsidR="00FC53B9" w:rsidRPr="00E904B6" w:rsidRDefault="00FC53B9" w:rsidP="00FC53B9">
            <w:pPr>
              <w:numPr>
                <w:ilvl w:val="1"/>
                <w:numId w:val="3"/>
              </w:numPr>
              <w:rPr>
                <w:rFonts w:ascii="Calibri" w:hAnsi="Calibri"/>
                <w:sz w:val="20"/>
              </w:rPr>
            </w:pPr>
            <w:r w:rsidRPr="00E904B6">
              <w:rPr>
                <w:rFonts w:ascii="Calibri" w:hAnsi="Calibri"/>
                <w:sz w:val="20"/>
              </w:rPr>
              <w:t>Determine etiology of pain: nociceptive (somatic or visceral), neuropathic or mixed</w:t>
            </w:r>
          </w:p>
          <w:p w:rsidR="00FC53B9" w:rsidRPr="00E904B6" w:rsidRDefault="00FC53B9" w:rsidP="00FC53B9">
            <w:pPr>
              <w:numPr>
                <w:ilvl w:val="1"/>
                <w:numId w:val="3"/>
              </w:numPr>
              <w:rPr>
                <w:rFonts w:ascii="Calibri" w:hAnsi="Calibri"/>
                <w:sz w:val="20"/>
              </w:rPr>
            </w:pPr>
            <w:r w:rsidRPr="00E904B6">
              <w:rPr>
                <w:rFonts w:ascii="Calibri" w:hAnsi="Calibri"/>
                <w:sz w:val="20"/>
              </w:rPr>
              <w:t>Document the objectives that will determine success for the individual patient, including:</w:t>
            </w:r>
          </w:p>
          <w:p w:rsidR="00FC53B9" w:rsidRPr="00E904B6" w:rsidRDefault="00FC53B9" w:rsidP="00FC53B9">
            <w:pPr>
              <w:numPr>
                <w:ilvl w:val="2"/>
                <w:numId w:val="3"/>
              </w:numPr>
              <w:rPr>
                <w:rFonts w:ascii="Calibri" w:hAnsi="Calibri"/>
                <w:sz w:val="20"/>
              </w:rPr>
            </w:pPr>
            <w:r w:rsidRPr="00E904B6">
              <w:rPr>
                <w:rFonts w:ascii="Calibri" w:hAnsi="Calibri"/>
                <w:sz w:val="20"/>
              </w:rPr>
              <w:t>Pain relief, using subjective and objective measures</w:t>
            </w:r>
          </w:p>
          <w:p w:rsidR="00FC53B9" w:rsidRPr="00E904B6" w:rsidRDefault="00FC53B9" w:rsidP="00FC53B9">
            <w:pPr>
              <w:numPr>
                <w:ilvl w:val="2"/>
                <w:numId w:val="3"/>
              </w:numPr>
              <w:rPr>
                <w:rFonts w:ascii="Calibri" w:hAnsi="Calibri"/>
                <w:sz w:val="20"/>
              </w:rPr>
            </w:pPr>
            <w:r w:rsidRPr="00E904B6">
              <w:rPr>
                <w:rFonts w:ascii="Calibri" w:hAnsi="Calibri"/>
                <w:sz w:val="20"/>
              </w:rPr>
              <w:t>Improved physical/psychological function</w:t>
            </w:r>
          </w:p>
          <w:p w:rsidR="00FC53B9" w:rsidRPr="00E904B6" w:rsidRDefault="00FC53B9" w:rsidP="00FC53B9">
            <w:pPr>
              <w:numPr>
                <w:ilvl w:val="2"/>
                <w:numId w:val="3"/>
              </w:numPr>
              <w:rPr>
                <w:rFonts w:ascii="Calibri" w:hAnsi="Calibri"/>
                <w:sz w:val="20"/>
              </w:rPr>
            </w:pPr>
            <w:r w:rsidRPr="00E904B6">
              <w:rPr>
                <w:rFonts w:ascii="Calibri" w:hAnsi="Calibri"/>
                <w:sz w:val="20"/>
              </w:rPr>
              <w:t>Current modalities being used</w:t>
            </w:r>
          </w:p>
          <w:p w:rsidR="00FC53B9" w:rsidRPr="00E904B6" w:rsidRDefault="00FC53B9" w:rsidP="00FC53B9">
            <w:pPr>
              <w:numPr>
                <w:ilvl w:val="2"/>
                <w:numId w:val="3"/>
              </w:numPr>
              <w:rPr>
                <w:rFonts w:ascii="Calibri" w:hAnsi="Calibri"/>
                <w:sz w:val="20"/>
              </w:rPr>
            </w:pPr>
            <w:r w:rsidRPr="00E904B6">
              <w:rPr>
                <w:rFonts w:ascii="Calibri" w:hAnsi="Calibri"/>
                <w:sz w:val="20"/>
              </w:rPr>
              <w:t>Further plans for evaluation or treatment</w:t>
            </w:r>
          </w:p>
          <w:p w:rsidR="00FC53B9" w:rsidRPr="00E904B6" w:rsidRDefault="00FC53B9" w:rsidP="00FC53B9">
            <w:pPr>
              <w:numPr>
                <w:ilvl w:val="1"/>
                <w:numId w:val="3"/>
              </w:numPr>
              <w:rPr>
                <w:rFonts w:ascii="Calibri" w:hAnsi="Calibri"/>
                <w:sz w:val="20"/>
              </w:rPr>
            </w:pPr>
            <w:r w:rsidRPr="00E904B6">
              <w:rPr>
                <w:rFonts w:ascii="Calibri" w:hAnsi="Calibri"/>
                <w:sz w:val="20"/>
              </w:rPr>
              <w:lastRenderedPageBreak/>
              <w:t>Identify the biopsychosocial determinants of health that may affect treatment success, including:</w:t>
            </w:r>
          </w:p>
          <w:p w:rsidR="00FC53B9" w:rsidRPr="00E904B6" w:rsidRDefault="00FC53B9" w:rsidP="00FC53B9">
            <w:pPr>
              <w:numPr>
                <w:ilvl w:val="2"/>
                <w:numId w:val="3"/>
              </w:numPr>
              <w:rPr>
                <w:rFonts w:ascii="Calibri" w:hAnsi="Calibri"/>
                <w:sz w:val="20"/>
              </w:rPr>
            </w:pPr>
            <w:r w:rsidRPr="00E904B6">
              <w:rPr>
                <w:rFonts w:ascii="Calibri" w:hAnsi="Calibri"/>
                <w:sz w:val="20"/>
              </w:rPr>
              <w:t>Depression</w:t>
            </w:r>
          </w:p>
          <w:p w:rsidR="00FC53B9" w:rsidRPr="00E904B6" w:rsidRDefault="00FC53B9" w:rsidP="00FC53B9">
            <w:pPr>
              <w:numPr>
                <w:ilvl w:val="2"/>
                <w:numId w:val="3"/>
              </w:numPr>
              <w:rPr>
                <w:rFonts w:ascii="Calibri" w:hAnsi="Calibri"/>
                <w:sz w:val="20"/>
              </w:rPr>
            </w:pPr>
            <w:r w:rsidRPr="00E904B6">
              <w:rPr>
                <w:rFonts w:ascii="Calibri" w:hAnsi="Calibri"/>
                <w:sz w:val="20"/>
              </w:rPr>
              <w:t>Anxiety</w:t>
            </w:r>
          </w:p>
          <w:p w:rsidR="00FC53B9" w:rsidRPr="00E904B6" w:rsidRDefault="00FC53B9" w:rsidP="00FC53B9">
            <w:pPr>
              <w:numPr>
                <w:ilvl w:val="2"/>
                <w:numId w:val="3"/>
              </w:numPr>
              <w:rPr>
                <w:rFonts w:ascii="Calibri" w:hAnsi="Calibri"/>
                <w:sz w:val="20"/>
              </w:rPr>
            </w:pPr>
            <w:r w:rsidRPr="00E904B6">
              <w:rPr>
                <w:rFonts w:ascii="Calibri" w:hAnsi="Calibri"/>
                <w:sz w:val="20"/>
              </w:rPr>
              <w:t>Somatization</w:t>
            </w:r>
          </w:p>
          <w:p w:rsidR="00FC53B9" w:rsidRPr="00E904B6" w:rsidRDefault="00FC53B9" w:rsidP="00FC53B9">
            <w:pPr>
              <w:numPr>
                <w:ilvl w:val="2"/>
                <w:numId w:val="3"/>
              </w:numPr>
              <w:rPr>
                <w:rFonts w:ascii="Calibri" w:hAnsi="Calibri"/>
                <w:sz w:val="20"/>
              </w:rPr>
            </w:pPr>
            <w:r w:rsidRPr="00E904B6">
              <w:rPr>
                <w:rFonts w:ascii="Calibri" w:hAnsi="Calibri"/>
                <w:sz w:val="20"/>
              </w:rPr>
              <w:t>Psychosocial stressors</w:t>
            </w:r>
          </w:p>
          <w:p w:rsidR="00FC53B9" w:rsidRPr="00E904B6" w:rsidRDefault="00FC53B9" w:rsidP="00FC53B9">
            <w:pPr>
              <w:numPr>
                <w:ilvl w:val="2"/>
                <w:numId w:val="3"/>
              </w:numPr>
              <w:rPr>
                <w:rFonts w:ascii="Calibri" w:hAnsi="Calibri"/>
                <w:sz w:val="20"/>
              </w:rPr>
            </w:pPr>
            <w:r w:rsidRPr="00E904B6">
              <w:rPr>
                <w:rFonts w:ascii="Calibri" w:hAnsi="Calibri"/>
                <w:sz w:val="20"/>
              </w:rPr>
              <w:t>Coping resources</w:t>
            </w:r>
          </w:p>
          <w:p w:rsidR="00FC53B9" w:rsidRPr="00E904B6" w:rsidRDefault="00FC53B9" w:rsidP="00FC53B9">
            <w:pPr>
              <w:numPr>
                <w:ilvl w:val="2"/>
                <w:numId w:val="3"/>
              </w:numPr>
              <w:rPr>
                <w:rFonts w:ascii="Calibri" w:hAnsi="Calibri"/>
                <w:sz w:val="20"/>
              </w:rPr>
            </w:pPr>
            <w:r w:rsidRPr="00E904B6">
              <w:rPr>
                <w:rFonts w:ascii="Calibri" w:hAnsi="Calibri"/>
                <w:sz w:val="20"/>
              </w:rPr>
              <w:t>Patient expectations of treatment</w:t>
            </w:r>
          </w:p>
          <w:p w:rsidR="00FC53B9" w:rsidRPr="00E904B6" w:rsidRDefault="00FC53B9" w:rsidP="00FC53B9">
            <w:pPr>
              <w:numPr>
                <w:ilvl w:val="2"/>
                <w:numId w:val="3"/>
              </w:numPr>
              <w:rPr>
                <w:rFonts w:ascii="Calibri" w:hAnsi="Calibri"/>
                <w:sz w:val="20"/>
              </w:rPr>
            </w:pPr>
            <w:r w:rsidRPr="00E904B6">
              <w:rPr>
                <w:rFonts w:ascii="Calibri" w:hAnsi="Calibri"/>
                <w:sz w:val="20"/>
              </w:rPr>
              <w:t>Quality of life</w:t>
            </w:r>
          </w:p>
          <w:p w:rsidR="00FC53B9" w:rsidRPr="00E904B6" w:rsidRDefault="00FC53B9" w:rsidP="00FC53B9">
            <w:pPr>
              <w:numPr>
                <w:ilvl w:val="2"/>
                <w:numId w:val="3"/>
              </w:numPr>
              <w:rPr>
                <w:rFonts w:ascii="Calibri" w:hAnsi="Calibri"/>
                <w:sz w:val="20"/>
              </w:rPr>
            </w:pPr>
            <w:r w:rsidRPr="00E904B6">
              <w:rPr>
                <w:rFonts w:ascii="Calibri" w:hAnsi="Calibri"/>
                <w:sz w:val="20"/>
              </w:rPr>
              <w:t>Disability due to pain</w:t>
            </w:r>
          </w:p>
          <w:p w:rsidR="00FC53B9" w:rsidRPr="00E904B6" w:rsidRDefault="00FC53B9" w:rsidP="00FC53B9">
            <w:pPr>
              <w:numPr>
                <w:ilvl w:val="2"/>
                <w:numId w:val="3"/>
              </w:numPr>
              <w:rPr>
                <w:rFonts w:ascii="Calibri" w:hAnsi="Calibri"/>
                <w:sz w:val="20"/>
              </w:rPr>
            </w:pPr>
            <w:r w:rsidRPr="00E904B6">
              <w:rPr>
                <w:rFonts w:ascii="Calibri" w:hAnsi="Calibri"/>
                <w:sz w:val="20"/>
              </w:rPr>
              <w:t>Legal disability status</w:t>
            </w:r>
          </w:p>
          <w:p w:rsidR="00FC53B9" w:rsidRPr="00E904B6" w:rsidRDefault="00FC53B9" w:rsidP="00FC53B9">
            <w:pPr>
              <w:numPr>
                <w:ilvl w:val="2"/>
                <w:numId w:val="3"/>
              </w:numPr>
              <w:rPr>
                <w:rFonts w:ascii="Calibri" w:hAnsi="Calibri"/>
                <w:sz w:val="20"/>
              </w:rPr>
            </w:pPr>
            <w:r w:rsidRPr="00E904B6">
              <w:rPr>
                <w:rFonts w:ascii="Calibri" w:hAnsi="Calibri"/>
                <w:sz w:val="20"/>
              </w:rPr>
              <w:t>Potential for opiate abuse</w:t>
            </w:r>
          </w:p>
          <w:p w:rsidR="00FC53B9" w:rsidRPr="00E904B6" w:rsidRDefault="00FC53B9" w:rsidP="00FC53B9">
            <w:pPr>
              <w:numPr>
                <w:ilvl w:val="2"/>
                <w:numId w:val="3"/>
              </w:numPr>
              <w:rPr>
                <w:rFonts w:ascii="Calibri" w:hAnsi="Calibri"/>
                <w:sz w:val="20"/>
              </w:rPr>
            </w:pPr>
            <w:r w:rsidRPr="00E904B6">
              <w:rPr>
                <w:rFonts w:ascii="Calibri" w:hAnsi="Calibri"/>
                <w:sz w:val="20"/>
              </w:rPr>
              <w:t>Illness behavior and beliefs</w:t>
            </w:r>
          </w:p>
          <w:p w:rsidR="00FC53B9" w:rsidRPr="00E904B6" w:rsidRDefault="00FC53B9" w:rsidP="00FC53B9">
            <w:pPr>
              <w:numPr>
                <w:ilvl w:val="2"/>
                <w:numId w:val="3"/>
              </w:numPr>
              <w:rPr>
                <w:rFonts w:ascii="Calibri" w:hAnsi="Calibri"/>
                <w:sz w:val="20"/>
              </w:rPr>
            </w:pPr>
            <w:r w:rsidRPr="00E904B6">
              <w:rPr>
                <w:rFonts w:ascii="Calibri" w:hAnsi="Calibri"/>
                <w:sz w:val="20"/>
              </w:rPr>
              <w:t>Readiness to adopt a self-management approach to pain control</w:t>
            </w:r>
          </w:p>
          <w:p w:rsidR="00FC53B9" w:rsidRPr="00E904B6" w:rsidRDefault="00FC53B9" w:rsidP="005473FD">
            <w:pPr>
              <w:ind w:left="720"/>
              <w:rPr>
                <w:rFonts w:ascii="Calibri" w:hAnsi="Calibri"/>
                <w:sz w:val="20"/>
              </w:rPr>
            </w:pPr>
          </w:p>
          <w:p w:rsidR="00FC53B9" w:rsidRPr="00E904B6" w:rsidRDefault="00FC53B9" w:rsidP="00FC53B9">
            <w:pPr>
              <w:numPr>
                <w:ilvl w:val="0"/>
                <w:numId w:val="3"/>
              </w:numPr>
              <w:rPr>
                <w:rFonts w:ascii="Calibri" w:hAnsi="Calibri"/>
                <w:sz w:val="20"/>
              </w:rPr>
            </w:pPr>
            <w:r w:rsidRPr="00E904B6">
              <w:rPr>
                <w:rFonts w:ascii="Calibri" w:hAnsi="Calibri"/>
                <w:sz w:val="20"/>
              </w:rPr>
              <w:t>Document evidence-based, unbiased risk stratification of patients who present with chronic pain, including:</w:t>
            </w:r>
          </w:p>
          <w:p w:rsidR="00FC53B9" w:rsidRPr="00E904B6" w:rsidRDefault="00FC53B9" w:rsidP="00FC53B9">
            <w:pPr>
              <w:numPr>
                <w:ilvl w:val="1"/>
                <w:numId w:val="3"/>
              </w:numPr>
              <w:rPr>
                <w:rFonts w:ascii="Calibri" w:hAnsi="Calibri"/>
                <w:sz w:val="20"/>
              </w:rPr>
            </w:pPr>
            <w:r w:rsidRPr="00E904B6">
              <w:rPr>
                <w:rFonts w:ascii="Calibri" w:hAnsi="Calibri"/>
                <w:sz w:val="20"/>
              </w:rPr>
              <w:t>Past or current history of substance abuse</w:t>
            </w:r>
          </w:p>
          <w:p w:rsidR="00FC53B9" w:rsidRPr="00E904B6" w:rsidRDefault="00FC53B9" w:rsidP="00FC53B9">
            <w:pPr>
              <w:numPr>
                <w:ilvl w:val="1"/>
                <w:numId w:val="3"/>
              </w:numPr>
              <w:rPr>
                <w:rFonts w:ascii="Calibri" w:hAnsi="Calibri"/>
                <w:sz w:val="20"/>
              </w:rPr>
            </w:pPr>
            <w:r w:rsidRPr="00E904B6">
              <w:rPr>
                <w:rFonts w:ascii="Calibri" w:hAnsi="Calibri"/>
                <w:sz w:val="20"/>
              </w:rPr>
              <w:t>Past or current history of psychiatric disease</w:t>
            </w:r>
          </w:p>
          <w:p w:rsidR="00FC53B9" w:rsidRPr="00E904B6" w:rsidRDefault="00FC53B9" w:rsidP="00FC53B9">
            <w:pPr>
              <w:numPr>
                <w:ilvl w:val="1"/>
                <w:numId w:val="3"/>
              </w:numPr>
              <w:rPr>
                <w:rFonts w:ascii="Calibri" w:hAnsi="Calibri"/>
                <w:sz w:val="20"/>
              </w:rPr>
            </w:pPr>
            <w:r w:rsidRPr="00E904B6">
              <w:rPr>
                <w:rFonts w:ascii="Calibri" w:hAnsi="Calibri"/>
                <w:sz w:val="20"/>
              </w:rPr>
              <w:t>Family History of substance abuse</w:t>
            </w:r>
          </w:p>
          <w:p w:rsidR="00FC53B9" w:rsidRPr="00E904B6" w:rsidRDefault="00FC53B9" w:rsidP="00BD64E3">
            <w:pPr>
              <w:ind w:left="720"/>
              <w:rPr>
                <w:rFonts w:ascii="Calibri" w:hAnsi="Calibri"/>
                <w:sz w:val="20"/>
              </w:rPr>
            </w:pPr>
          </w:p>
          <w:p w:rsidR="00FC53B9" w:rsidRPr="00E904B6" w:rsidRDefault="00FC53B9" w:rsidP="00FC53B9">
            <w:pPr>
              <w:numPr>
                <w:ilvl w:val="0"/>
                <w:numId w:val="3"/>
              </w:numPr>
              <w:rPr>
                <w:rFonts w:ascii="Calibri" w:hAnsi="Calibri"/>
                <w:sz w:val="20"/>
              </w:rPr>
            </w:pPr>
            <w:r w:rsidRPr="00E904B6">
              <w:rPr>
                <w:rFonts w:ascii="Calibri" w:hAnsi="Calibri"/>
                <w:sz w:val="20"/>
              </w:rPr>
              <w:t>Document a risk stratification-based assessment of appropriateness for care to be delivered in a primary care setting, with referral to specialist(s) for management as appropriate.</w:t>
            </w:r>
          </w:p>
          <w:p w:rsidR="00FC53B9" w:rsidRPr="00E904B6" w:rsidRDefault="00FC53B9" w:rsidP="009F15CB">
            <w:pPr>
              <w:rPr>
                <w:rFonts w:ascii="Calibri" w:hAnsi="Calibri"/>
                <w:sz w:val="20"/>
              </w:rPr>
            </w:pPr>
          </w:p>
          <w:p w:rsidR="00FC53B9" w:rsidRPr="00E904B6" w:rsidRDefault="00FC53B9" w:rsidP="00FC53B9">
            <w:pPr>
              <w:numPr>
                <w:ilvl w:val="0"/>
                <w:numId w:val="17"/>
              </w:numPr>
              <w:rPr>
                <w:rFonts w:ascii="Calibri" w:hAnsi="Calibri"/>
                <w:sz w:val="20"/>
              </w:rPr>
            </w:pPr>
            <w:r w:rsidRPr="00E904B6">
              <w:rPr>
                <w:rFonts w:ascii="Calibri" w:hAnsi="Calibri"/>
                <w:sz w:val="20"/>
              </w:rPr>
              <w:t>Obtain and document informed patient consent for treatment, including a narcotic contract when appropriate.</w:t>
            </w:r>
          </w:p>
          <w:p w:rsidR="00FC53B9" w:rsidRPr="00E904B6" w:rsidRDefault="00FC53B9" w:rsidP="009F15CB">
            <w:pPr>
              <w:ind w:left="720"/>
              <w:rPr>
                <w:rFonts w:ascii="Calibri" w:hAnsi="Calibri"/>
                <w:sz w:val="20"/>
              </w:rPr>
            </w:pPr>
          </w:p>
          <w:p w:rsidR="00FC53B9" w:rsidRPr="00E904B6" w:rsidRDefault="00FC53B9" w:rsidP="00FC53B9">
            <w:pPr>
              <w:numPr>
                <w:ilvl w:val="0"/>
                <w:numId w:val="3"/>
              </w:numPr>
              <w:rPr>
                <w:rFonts w:ascii="Calibri" w:hAnsi="Calibri"/>
                <w:sz w:val="20"/>
              </w:rPr>
            </w:pPr>
            <w:r w:rsidRPr="00E904B6">
              <w:rPr>
                <w:rFonts w:ascii="Calibri" w:hAnsi="Calibri"/>
                <w:sz w:val="20"/>
              </w:rPr>
              <w:t xml:space="preserve">Complete a periodic review of patient’s pain at longitudinal, continuity care appointments.  Use a validated assessment (such as the 4/5 A’s)* to document: </w:t>
            </w:r>
          </w:p>
          <w:p w:rsidR="00FC53B9" w:rsidRPr="00E904B6" w:rsidRDefault="00FC53B9" w:rsidP="00FC53B9">
            <w:pPr>
              <w:numPr>
                <w:ilvl w:val="1"/>
                <w:numId w:val="3"/>
              </w:numPr>
              <w:rPr>
                <w:rFonts w:ascii="Calibri" w:hAnsi="Calibri"/>
                <w:sz w:val="20"/>
              </w:rPr>
            </w:pPr>
            <w:r w:rsidRPr="00E904B6">
              <w:rPr>
                <w:rFonts w:ascii="Calibri" w:hAnsi="Calibri"/>
                <w:sz w:val="20"/>
              </w:rPr>
              <w:t>Patient response to current therapy</w:t>
            </w:r>
          </w:p>
          <w:p w:rsidR="00FC53B9" w:rsidRPr="00E904B6" w:rsidRDefault="00FC53B9" w:rsidP="00FC53B9">
            <w:pPr>
              <w:numPr>
                <w:ilvl w:val="1"/>
                <w:numId w:val="3"/>
              </w:numPr>
              <w:rPr>
                <w:rFonts w:ascii="Calibri" w:hAnsi="Calibri"/>
                <w:sz w:val="20"/>
              </w:rPr>
            </w:pPr>
            <w:r w:rsidRPr="00E904B6">
              <w:rPr>
                <w:rFonts w:ascii="Calibri" w:hAnsi="Calibri"/>
                <w:sz w:val="20"/>
              </w:rPr>
              <w:t>New information about patient’s state of health or etiology of pain</w:t>
            </w:r>
          </w:p>
          <w:p w:rsidR="00FC53B9" w:rsidRPr="00E904B6" w:rsidRDefault="00FC53B9" w:rsidP="00FC53B9">
            <w:pPr>
              <w:numPr>
                <w:ilvl w:val="1"/>
                <w:numId w:val="3"/>
              </w:numPr>
              <w:rPr>
                <w:rFonts w:ascii="Calibri" w:hAnsi="Calibri"/>
                <w:sz w:val="20"/>
              </w:rPr>
            </w:pPr>
            <w:r w:rsidRPr="00E904B6">
              <w:rPr>
                <w:rFonts w:ascii="Calibri" w:hAnsi="Calibri"/>
                <w:sz w:val="20"/>
              </w:rPr>
              <w:t>Objective evidence about patient’s level of function</w:t>
            </w:r>
          </w:p>
          <w:p w:rsidR="00FC53B9" w:rsidRPr="00E904B6" w:rsidRDefault="00FC53B9" w:rsidP="00FC53B9">
            <w:pPr>
              <w:numPr>
                <w:ilvl w:val="1"/>
                <w:numId w:val="3"/>
              </w:numPr>
              <w:rPr>
                <w:rFonts w:ascii="Calibri" w:hAnsi="Calibri"/>
                <w:sz w:val="20"/>
              </w:rPr>
            </w:pPr>
            <w:r w:rsidRPr="00E904B6">
              <w:rPr>
                <w:rFonts w:ascii="Calibri" w:hAnsi="Calibri"/>
                <w:sz w:val="20"/>
              </w:rPr>
              <w:t>Third party information (family, caregiver, state narcotics report)</w:t>
            </w:r>
          </w:p>
          <w:p w:rsidR="00FC53B9" w:rsidRPr="00E904B6" w:rsidRDefault="00FC53B9" w:rsidP="00FC53B9">
            <w:pPr>
              <w:numPr>
                <w:ilvl w:val="1"/>
                <w:numId w:val="3"/>
              </w:numPr>
              <w:rPr>
                <w:rFonts w:ascii="Calibri" w:hAnsi="Calibri"/>
                <w:sz w:val="20"/>
              </w:rPr>
            </w:pPr>
            <w:r w:rsidRPr="00E904B6">
              <w:rPr>
                <w:rFonts w:ascii="Calibri" w:hAnsi="Calibri"/>
                <w:sz w:val="20"/>
              </w:rPr>
              <w:t>Whether or not a change in therapy is warranted</w:t>
            </w:r>
          </w:p>
          <w:p w:rsidR="00FC53B9" w:rsidRPr="00E904B6" w:rsidRDefault="00FC53B9" w:rsidP="00FC53B9">
            <w:pPr>
              <w:numPr>
                <w:ilvl w:val="1"/>
                <w:numId w:val="3"/>
              </w:numPr>
              <w:rPr>
                <w:rFonts w:ascii="Calibri" w:hAnsi="Calibri"/>
                <w:sz w:val="20"/>
              </w:rPr>
            </w:pPr>
            <w:r w:rsidRPr="00E904B6">
              <w:rPr>
                <w:rFonts w:ascii="Calibri" w:hAnsi="Calibri"/>
                <w:sz w:val="20"/>
              </w:rPr>
              <w:t>Whether additional modalities (physical therapy, massage and so on) are warranted</w:t>
            </w:r>
          </w:p>
          <w:p w:rsidR="00FC53B9" w:rsidRPr="00E904B6" w:rsidRDefault="00FC53B9" w:rsidP="00FC53B9">
            <w:pPr>
              <w:numPr>
                <w:ilvl w:val="1"/>
                <w:numId w:val="3"/>
              </w:numPr>
              <w:rPr>
                <w:rFonts w:ascii="Calibri" w:hAnsi="Calibri"/>
                <w:sz w:val="20"/>
              </w:rPr>
            </w:pPr>
            <w:r w:rsidRPr="00E904B6">
              <w:rPr>
                <w:rFonts w:ascii="Calibri" w:hAnsi="Calibri"/>
                <w:sz w:val="20"/>
              </w:rPr>
              <w:t>Whether specialist referral is indicated</w:t>
            </w:r>
          </w:p>
          <w:p w:rsidR="00FC53B9" w:rsidRPr="00E904B6" w:rsidRDefault="00FC53B9" w:rsidP="009F15CB">
            <w:pPr>
              <w:ind w:left="720"/>
              <w:rPr>
                <w:rFonts w:ascii="Calibri" w:hAnsi="Calibri"/>
                <w:sz w:val="20"/>
              </w:rPr>
            </w:pPr>
          </w:p>
          <w:p w:rsidR="00FC53B9" w:rsidRPr="00E904B6" w:rsidRDefault="00FC53B9" w:rsidP="00BD64E3">
            <w:pPr>
              <w:rPr>
                <w:rFonts w:ascii="Calibri" w:hAnsi="Calibri"/>
                <w:sz w:val="20"/>
              </w:rPr>
            </w:pPr>
            <w:r w:rsidRPr="00E904B6">
              <w:rPr>
                <w:rFonts w:ascii="Calibri" w:hAnsi="Calibri"/>
                <w:sz w:val="20"/>
              </w:rPr>
              <w:t>*The four/five A’s are:</w:t>
            </w:r>
          </w:p>
          <w:p w:rsidR="00FC53B9" w:rsidRPr="00E904B6" w:rsidRDefault="00FC53B9" w:rsidP="00FC53B9">
            <w:pPr>
              <w:numPr>
                <w:ilvl w:val="0"/>
                <w:numId w:val="3"/>
              </w:numPr>
              <w:rPr>
                <w:rFonts w:ascii="Calibri" w:hAnsi="Calibri"/>
                <w:sz w:val="20"/>
              </w:rPr>
            </w:pPr>
            <w:r w:rsidRPr="00E904B6">
              <w:rPr>
                <w:rFonts w:ascii="Calibri" w:hAnsi="Calibri"/>
                <w:sz w:val="20"/>
              </w:rPr>
              <w:t>Analgesia</w:t>
            </w:r>
          </w:p>
          <w:p w:rsidR="00FC53B9" w:rsidRPr="00E904B6" w:rsidRDefault="00FC53B9" w:rsidP="00FC53B9">
            <w:pPr>
              <w:numPr>
                <w:ilvl w:val="0"/>
                <w:numId w:val="3"/>
              </w:numPr>
              <w:rPr>
                <w:rFonts w:ascii="Calibri" w:hAnsi="Calibri"/>
                <w:sz w:val="20"/>
              </w:rPr>
            </w:pPr>
            <w:r w:rsidRPr="00E904B6">
              <w:rPr>
                <w:rFonts w:ascii="Calibri" w:hAnsi="Calibri"/>
                <w:sz w:val="20"/>
              </w:rPr>
              <w:t>ADLs</w:t>
            </w:r>
          </w:p>
          <w:p w:rsidR="00FC53B9" w:rsidRPr="00E904B6" w:rsidRDefault="00FC53B9" w:rsidP="00FC53B9">
            <w:pPr>
              <w:numPr>
                <w:ilvl w:val="0"/>
                <w:numId w:val="3"/>
              </w:numPr>
              <w:rPr>
                <w:rFonts w:ascii="Calibri" w:hAnsi="Calibri"/>
                <w:sz w:val="20"/>
              </w:rPr>
            </w:pPr>
            <w:r w:rsidRPr="00E904B6">
              <w:rPr>
                <w:rFonts w:ascii="Calibri" w:hAnsi="Calibri"/>
                <w:sz w:val="20"/>
              </w:rPr>
              <w:t>Adverse effects of treatment</w:t>
            </w:r>
          </w:p>
          <w:p w:rsidR="00FC53B9" w:rsidRPr="00E904B6" w:rsidRDefault="00FC53B9" w:rsidP="00FC53B9">
            <w:pPr>
              <w:numPr>
                <w:ilvl w:val="0"/>
                <w:numId w:val="3"/>
              </w:numPr>
              <w:rPr>
                <w:rFonts w:ascii="Calibri" w:hAnsi="Calibri"/>
                <w:sz w:val="20"/>
              </w:rPr>
            </w:pPr>
            <w:r w:rsidRPr="00E904B6">
              <w:rPr>
                <w:rFonts w:ascii="Calibri" w:hAnsi="Calibri"/>
                <w:sz w:val="20"/>
              </w:rPr>
              <w:t>Aberrant behavior</w:t>
            </w:r>
          </w:p>
          <w:p w:rsidR="00FC53B9" w:rsidRPr="00E904B6" w:rsidRDefault="00FC53B9" w:rsidP="00FC53B9">
            <w:pPr>
              <w:numPr>
                <w:ilvl w:val="0"/>
                <w:numId w:val="3"/>
              </w:numPr>
              <w:rPr>
                <w:rFonts w:ascii="Calibri" w:hAnsi="Calibri"/>
                <w:sz w:val="20"/>
              </w:rPr>
            </w:pPr>
            <w:r w:rsidRPr="00E904B6">
              <w:rPr>
                <w:rFonts w:ascii="Calibri" w:hAnsi="Calibri"/>
                <w:sz w:val="20"/>
              </w:rPr>
              <w:t>Patient affect</w:t>
            </w:r>
          </w:p>
          <w:p w:rsidR="00FC53B9" w:rsidRPr="00E904B6" w:rsidRDefault="00FC53B9" w:rsidP="00E904B6">
            <w:pPr>
              <w:ind w:left="720"/>
              <w:rPr>
                <w:rFonts w:ascii="Calibri" w:hAnsi="Calibri"/>
                <w:sz w:val="20"/>
              </w:rPr>
            </w:pPr>
          </w:p>
        </w:tc>
      </w:tr>
      <w:tr w:rsidR="00FC53B9" w:rsidRPr="00E904B6" w:rsidTr="00482428">
        <w:tc>
          <w:tcPr>
            <w:tcW w:w="8856" w:type="dxa"/>
            <w:tcBorders>
              <w:bottom w:val="single" w:sz="4" w:space="0" w:color="auto"/>
            </w:tcBorders>
            <w:shd w:val="clear" w:color="auto" w:fill="C0C0C0"/>
          </w:tcPr>
          <w:p w:rsidR="00FC53B9" w:rsidRPr="00E904B6" w:rsidRDefault="00FC53B9" w:rsidP="00CD3EF1">
            <w:pPr>
              <w:rPr>
                <w:rFonts w:ascii="Calibri" w:hAnsi="Calibri"/>
                <w:sz w:val="20"/>
              </w:rPr>
            </w:pPr>
            <w:r w:rsidRPr="00E904B6">
              <w:rPr>
                <w:rFonts w:ascii="Calibri" w:hAnsi="Calibri"/>
              </w:rPr>
              <w:lastRenderedPageBreak/>
              <w:br w:type="page"/>
            </w:r>
            <w:r w:rsidRPr="00E904B6">
              <w:rPr>
                <w:rFonts w:ascii="Calibri" w:hAnsi="Calibri"/>
                <w:b/>
                <w:sz w:val="20"/>
              </w:rPr>
              <w:t>Practice-Based Learning and Improvement:</w:t>
            </w:r>
            <w:r w:rsidRPr="00E904B6">
              <w:rPr>
                <w:rFonts w:ascii="Calibri" w:hAnsi="Calibri"/>
                <w:sz w:val="20"/>
              </w:rPr>
              <w:t xml:space="preserve"> Resident must demonstrate the ability to investigate and evaluate his/her care of patients, appraise and assimilate scientific evidence, and continuously improve patient care based on constant self-evaluation and life-long learning.  Resident is expected to develop skills and habits to be able to meet the following goals:</w:t>
            </w:r>
          </w:p>
          <w:p w:rsidR="00FC53B9" w:rsidRPr="00E904B6" w:rsidRDefault="00FC53B9" w:rsidP="00FC53B9">
            <w:pPr>
              <w:numPr>
                <w:ilvl w:val="0"/>
                <w:numId w:val="14"/>
              </w:numPr>
              <w:rPr>
                <w:rFonts w:ascii="Calibri" w:hAnsi="Calibri"/>
                <w:sz w:val="20"/>
              </w:rPr>
            </w:pPr>
            <w:r w:rsidRPr="00E904B6">
              <w:rPr>
                <w:rFonts w:ascii="Calibri" w:hAnsi="Calibri"/>
                <w:sz w:val="20"/>
              </w:rPr>
              <w:t>Identify strengths, deficiencies, and limits in one’s knowledge and expertise</w:t>
            </w:r>
          </w:p>
          <w:p w:rsidR="00FC53B9" w:rsidRPr="00E904B6" w:rsidRDefault="00FC53B9" w:rsidP="00FC53B9">
            <w:pPr>
              <w:numPr>
                <w:ilvl w:val="0"/>
                <w:numId w:val="14"/>
              </w:numPr>
              <w:rPr>
                <w:rFonts w:ascii="Calibri" w:hAnsi="Calibri"/>
                <w:sz w:val="20"/>
              </w:rPr>
            </w:pPr>
            <w:r w:rsidRPr="00E904B6">
              <w:rPr>
                <w:rFonts w:ascii="Calibri" w:hAnsi="Calibri"/>
                <w:sz w:val="20"/>
              </w:rPr>
              <w:t>Set learning and improvement goals</w:t>
            </w:r>
          </w:p>
          <w:p w:rsidR="00FC53B9" w:rsidRPr="00E904B6" w:rsidRDefault="00FC53B9" w:rsidP="00FC53B9">
            <w:pPr>
              <w:numPr>
                <w:ilvl w:val="0"/>
                <w:numId w:val="14"/>
              </w:numPr>
              <w:rPr>
                <w:rFonts w:ascii="Calibri" w:hAnsi="Calibri"/>
                <w:sz w:val="20"/>
              </w:rPr>
            </w:pPr>
            <w:r w:rsidRPr="00E904B6">
              <w:rPr>
                <w:rFonts w:ascii="Calibri" w:hAnsi="Calibri"/>
                <w:sz w:val="20"/>
              </w:rPr>
              <w:t>Identify and perform appropriate learning activities</w:t>
            </w:r>
          </w:p>
          <w:p w:rsidR="00FC53B9" w:rsidRPr="00E904B6" w:rsidRDefault="00FC53B9" w:rsidP="00FC53B9">
            <w:pPr>
              <w:numPr>
                <w:ilvl w:val="0"/>
                <w:numId w:val="14"/>
              </w:numPr>
              <w:rPr>
                <w:rFonts w:ascii="Calibri" w:hAnsi="Calibri"/>
                <w:sz w:val="20"/>
              </w:rPr>
            </w:pPr>
            <w:r w:rsidRPr="00E904B6">
              <w:rPr>
                <w:rFonts w:ascii="Calibri" w:hAnsi="Calibri"/>
                <w:sz w:val="20"/>
              </w:rPr>
              <w:t xml:space="preserve">Systematically analyze practice using quality improvement methods, and implement changes </w:t>
            </w:r>
            <w:r w:rsidRPr="00E904B6">
              <w:rPr>
                <w:rFonts w:ascii="Calibri" w:hAnsi="Calibri"/>
                <w:sz w:val="20"/>
              </w:rPr>
              <w:lastRenderedPageBreak/>
              <w:t>with the goal of practice improvement</w:t>
            </w:r>
          </w:p>
          <w:p w:rsidR="00FC53B9" w:rsidRPr="00E904B6" w:rsidRDefault="00FC53B9" w:rsidP="00FC53B9">
            <w:pPr>
              <w:numPr>
                <w:ilvl w:val="0"/>
                <w:numId w:val="14"/>
              </w:numPr>
              <w:rPr>
                <w:rFonts w:ascii="Calibri" w:hAnsi="Calibri"/>
                <w:sz w:val="20"/>
              </w:rPr>
            </w:pPr>
            <w:r w:rsidRPr="00E904B6">
              <w:rPr>
                <w:rFonts w:ascii="Calibri" w:hAnsi="Calibri"/>
                <w:sz w:val="20"/>
              </w:rPr>
              <w:t>Incorporate formative evaluation feedback into daily practice</w:t>
            </w:r>
          </w:p>
          <w:p w:rsidR="00FC53B9" w:rsidRPr="00E904B6" w:rsidRDefault="00FC53B9" w:rsidP="00FC53B9">
            <w:pPr>
              <w:numPr>
                <w:ilvl w:val="0"/>
                <w:numId w:val="14"/>
              </w:numPr>
              <w:rPr>
                <w:rFonts w:ascii="Calibri" w:hAnsi="Calibri"/>
                <w:sz w:val="20"/>
              </w:rPr>
            </w:pPr>
            <w:r w:rsidRPr="00E904B6">
              <w:rPr>
                <w:rFonts w:ascii="Calibri" w:hAnsi="Calibri"/>
                <w:sz w:val="20"/>
              </w:rPr>
              <w:t>Locate, appraise, and assimilate evidence from scientific studies related to patients’ health problems</w:t>
            </w:r>
          </w:p>
          <w:p w:rsidR="00FC53B9" w:rsidRPr="00E904B6" w:rsidRDefault="00FC53B9" w:rsidP="00FC53B9">
            <w:pPr>
              <w:numPr>
                <w:ilvl w:val="0"/>
                <w:numId w:val="14"/>
              </w:numPr>
              <w:rPr>
                <w:rFonts w:ascii="Calibri" w:hAnsi="Calibri"/>
                <w:sz w:val="20"/>
              </w:rPr>
            </w:pPr>
            <w:r w:rsidRPr="00E904B6">
              <w:rPr>
                <w:rFonts w:ascii="Calibri" w:hAnsi="Calibri"/>
                <w:sz w:val="20"/>
              </w:rPr>
              <w:t>Use information technology to optimize learning</w:t>
            </w:r>
          </w:p>
          <w:p w:rsidR="00FC53B9" w:rsidRPr="00E904B6" w:rsidRDefault="00FC53B9" w:rsidP="00FC53B9">
            <w:pPr>
              <w:numPr>
                <w:ilvl w:val="0"/>
                <w:numId w:val="14"/>
              </w:numPr>
              <w:rPr>
                <w:rFonts w:ascii="Calibri" w:hAnsi="Calibri"/>
                <w:sz w:val="20"/>
              </w:rPr>
            </w:pPr>
            <w:r w:rsidRPr="00E904B6">
              <w:rPr>
                <w:rFonts w:ascii="Calibri" w:hAnsi="Calibri"/>
                <w:sz w:val="20"/>
              </w:rPr>
              <w:t>Participate in the education of patients, families, students, residents and other health professionals</w:t>
            </w:r>
          </w:p>
        </w:tc>
      </w:tr>
      <w:tr w:rsidR="00FC53B9" w:rsidRPr="00E904B6" w:rsidTr="00482428">
        <w:tc>
          <w:tcPr>
            <w:tcW w:w="8856" w:type="dxa"/>
            <w:shd w:val="clear" w:color="auto" w:fill="auto"/>
          </w:tcPr>
          <w:p w:rsidR="00FC53B9" w:rsidRPr="00E904B6" w:rsidRDefault="00FC53B9" w:rsidP="00E904B6">
            <w:pPr>
              <w:rPr>
                <w:rFonts w:ascii="Calibri" w:hAnsi="Calibri"/>
                <w:sz w:val="20"/>
              </w:rPr>
            </w:pPr>
          </w:p>
          <w:p w:rsidR="00FC53B9" w:rsidRPr="00E904B6" w:rsidRDefault="00FC53B9" w:rsidP="00FC53B9">
            <w:pPr>
              <w:numPr>
                <w:ilvl w:val="0"/>
                <w:numId w:val="9"/>
              </w:numPr>
              <w:rPr>
                <w:rFonts w:ascii="Calibri" w:hAnsi="Calibri"/>
                <w:sz w:val="20"/>
              </w:rPr>
            </w:pPr>
            <w:r w:rsidRPr="00E904B6">
              <w:rPr>
                <w:rFonts w:ascii="Calibri" w:hAnsi="Calibri"/>
                <w:sz w:val="20"/>
              </w:rPr>
              <w:t>Develop, under supervision, probabilistic thinking skills related to the care of patients who present with chronic pain</w:t>
            </w:r>
          </w:p>
          <w:p w:rsidR="00FC53B9" w:rsidRPr="00E904B6" w:rsidRDefault="00FC53B9" w:rsidP="00FC53B9">
            <w:pPr>
              <w:numPr>
                <w:ilvl w:val="0"/>
                <w:numId w:val="9"/>
              </w:numPr>
              <w:rPr>
                <w:rFonts w:ascii="Calibri" w:hAnsi="Calibri"/>
                <w:sz w:val="20"/>
              </w:rPr>
            </w:pPr>
            <w:r w:rsidRPr="00E904B6">
              <w:rPr>
                <w:rFonts w:ascii="Calibri" w:hAnsi="Calibri"/>
                <w:sz w:val="20"/>
              </w:rPr>
              <w:t>Identify appropriate sources of medical information related to the treatment of chronic pain</w:t>
            </w:r>
          </w:p>
          <w:p w:rsidR="00FC53B9" w:rsidRPr="00E904B6" w:rsidRDefault="00FC53B9" w:rsidP="00FC53B9">
            <w:pPr>
              <w:numPr>
                <w:ilvl w:val="0"/>
                <w:numId w:val="9"/>
              </w:numPr>
              <w:rPr>
                <w:rFonts w:ascii="Calibri" w:hAnsi="Calibri"/>
                <w:sz w:val="20"/>
              </w:rPr>
            </w:pPr>
            <w:r w:rsidRPr="00E904B6">
              <w:rPr>
                <w:rFonts w:ascii="Calibri" w:hAnsi="Calibri"/>
                <w:sz w:val="20"/>
              </w:rPr>
              <w:t>Apply findings of diagnostic procedures to the evidence-based healthcare management of the patient;</w:t>
            </w:r>
          </w:p>
          <w:p w:rsidR="00FC53B9" w:rsidRPr="00E904B6" w:rsidRDefault="00FC53B9" w:rsidP="00FC53B9">
            <w:pPr>
              <w:numPr>
                <w:ilvl w:val="0"/>
                <w:numId w:val="9"/>
              </w:numPr>
              <w:rPr>
                <w:rFonts w:ascii="Calibri" w:hAnsi="Calibri"/>
                <w:sz w:val="20"/>
              </w:rPr>
            </w:pPr>
            <w:r w:rsidRPr="00E904B6">
              <w:rPr>
                <w:rFonts w:ascii="Calibri" w:hAnsi="Calibri"/>
                <w:sz w:val="20"/>
              </w:rPr>
              <w:t>Identify evidence-based resources that guide screening, diagnosis and treatment recommendations and their application to lifelong learning.</w:t>
            </w:r>
          </w:p>
          <w:p w:rsidR="00FC53B9" w:rsidRPr="00E904B6" w:rsidRDefault="00FC53B9">
            <w:pPr>
              <w:rPr>
                <w:rFonts w:ascii="Calibri" w:hAnsi="Calibri"/>
                <w:sz w:val="20"/>
              </w:rPr>
            </w:pPr>
          </w:p>
        </w:tc>
      </w:tr>
      <w:tr w:rsidR="00FC53B9" w:rsidRPr="00E904B6" w:rsidTr="00482428">
        <w:tc>
          <w:tcPr>
            <w:tcW w:w="8856" w:type="dxa"/>
            <w:tcBorders>
              <w:bottom w:val="single" w:sz="4" w:space="0" w:color="auto"/>
            </w:tcBorders>
            <w:shd w:val="clear" w:color="auto" w:fill="C0C0C0"/>
          </w:tcPr>
          <w:p w:rsidR="00FC53B9" w:rsidRPr="00E904B6" w:rsidRDefault="00FC53B9" w:rsidP="00D8097B">
            <w:pPr>
              <w:rPr>
                <w:rFonts w:ascii="Calibri" w:hAnsi="Calibri"/>
                <w:sz w:val="20"/>
              </w:rPr>
            </w:pPr>
            <w:r w:rsidRPr="00E904B6">
              <w:rPr>
                <w:rFonts w:ascii="Calibri" w:hAnsi="Calibri"/>
                <w:b/>
                <w:sz w:val="20"/>
              </w:rPr>
              <w:t xml:space="preserve">Interpersonal and Communication Skills: </w:t>
            </w:r>
            <w:r w:rsidRPr="00E904B6">
              <w:rPr>
                <w:rFonts w:ascii="Calibri" w:hAnsi="Calibri"/>
                <w:sz w:val="20"/>
              </w:rPr>
              <w:t>Resident must demonstrate interpersonal and communication skills that result in the effective exchange of information and collaboration with patients, their families, and health professionals.  Resident is expected to:</w:t>
            </w:r>
          </w:p>
          <w:p w:rsidR="00FC53B9" w:rsidRPr="00E904B6" w:rsidRDefault="00FC53B9" w:rsidP="00FC53B9">
            <w:pPr>
              <w:numPr>
                <w:ilvl w:val="1"/>
                <w:numId w:val="9"/>
              </w:numPr>
              <w:rPr>
                <w:rFonts w:ascii="Calibri" w:hAnsi="Calibri"/>
                <w:sz w:val="20"/>
              </w:rPr>
            </w:pPr>
            <w:r w:rsidRPr="00E904B6">
              <w:rPr>
                <w:rFonts w:ascii="Calibri" w:hAnsi="Calibri"/>
                <w:sz w:val="20"/>
              </w:rPr>
              <w:t>Communicate effectively with patients, families and the public, as appropriate, across a broad range of socioeconomic and cultural backgrounds</w:t>
            </w:r>
          </w:p>
          <w:p w:rsidR="00FC53B9" w:rsidRPr="00E904B6" w:rsidRDefault="00FC53B9" w:rsidP="00FC53B9">
            <w:pPr>
              <w:numPr>
                <w:ilvl w:val="1"/>
                <w:numId w:val="9"/>
              </w:numPr>
              <w:rPr>
                <w:rFonts w:ascii="Calibri" w:hAnsi="Calibri"/>
                <w:sz w:val="20"/>
              </w:rPr>
            </w:pPr>
            <w:r w:rsidRPr="00E904B6">
              <w:rPr>
                <w:rFonts w:ascii="Calibri" w:hAnsi="Calibri"/>
                <w:sz w:val="20"/>
              </w:rPr>
              <w:t>Communicate effectively with physicians, other health professionals and health-related agencies</w:t>
            </w:r>
          </w:p>
          <w:p w:rsidR="00FC53B9" w:rsidRPr="00E904B6" w:rsidRDefault="00FC53B9" w:rsidP="00FC53B9">
            <w:pPr>
              <w:numPr>
                <w:ilvl w:val="1"/>
                <w:numId w:val="9"/>
              </w:numPr>
              <w:rPr>
                <w:rFonts w:ascii="Calibri" w:hAnsi="Calibri"/>
                <w:sz w:val="20"/>
              </w:rPr>
            </w:pPr>
            <w:r w:rsidRPr="00E904B6">
              <w:rPr>
                <w:rFonts w:ascii="Calibri" w:hAnsi="Calibri"/>
                <w:sz w:val="20"/>
              </w:rPr>
              <w:t>Work effectively as a member or leader of a health care team or other professional group</w:t>
            </w:r>
          </w:p>
          <w:p w:rsidR="00FC53B9" w:rsidRPr="00E904B6" w:rsidRDefault="00FC53B9" w:rsidP="00FC53B9">
            <w:pPr>
              <w:numPr>
                <w:ilvl w:val="1"/>
                <w:numId w:val="9"/>
              </w:numPr>
              <w:rPr>
                <w:rFonts w:ascii="Calibri" w:hAnsi="Calibri"/>
                <w:sz w:val="20"/>
              </w:rPr>
            </w:pPr>
            <w:r w:rsidRPr="00E904B6">
              <w:rPr>
                <w:rFonts w:ascii="Calibri" w:hAnsi="Calibri"/>
                <w:sz w:val="20"/>
              </w:rPr>
              <w:t>Act in a consultative role to other physicians and health professionals</w:t>
            </w:r>
          </w:p>
          <w:p w:rsidR="00FC53B9" w:rsidRPr="00E904B6" w:rsidRDefault="00FC53B9" w:rsidP="00FC53B9">
            <w:pPr>
              <w:numPr>
                <w:ilvl w:val="1"/>
                <w:numId w:val="9"/>
              </w:numPr>
              <w:rPr>
                <w:rFonts w:ascii="Calibri" w:hAnsi="Calibri"/>
                <w:sz w:val="20"/>
              </w:rPr>
            </w:pPr>
            <w:r w:rsidRPr="00E904B6">
              <w:rPr>
                <w:rFonts w:ascii="Calibri" w:hAnsi="Calibri"/>
                <w:sz w:val="20"/>
              </w:rPr>
              <w:t>Maintain comprehensive, timely, and legible medical records, if applicable</w:t>
            </w:r>
          </w:p>
        </w:tc>
      </w:tr>
      <w:tr w:rsidR="00FC53B9" w:rsidRPr="00E904B6" w:rsidTr="00482428">
        <w:tc>
          <w:tcPr>
            <w:tcW w:w="8856" w:type="dxa"/>
            <w:shd w:val="clear" w:color="auto" w:fill="auto"/>
          </w:tcPr>
          <w:p w:rsidR="00FC53B9" w:rsidRPr="00E904B6" w:rsidRDefault="00FC53B9" w:rsidP="00E904B6">
            <w:pPr>
              <w:ind w:left="720"/>
              <w:rPr>
                <w:rFonts w:ascii="Calibri" w:hAnsi="Calibri"/>
                <w:sz w:val="20"/>
              </w:rPr>
            </w:pPr>
          </w:p>
          <w:p w:rsidR="00FC53B9" w:rsidRPr="00E904B6" w:rsidRDefault="00FC53B9" w:rsidP="00FC53B9">
            <w:pPr>
              <w:numPr>
                <w:ilvl w:val="0"/>
                <w:numId w:val="11"/>
              </w:numPr>
              <w:rPr>
                <w:rFonts w:ascii="Calibri" w:hAnsi="Calibri"/>
                <w:sz w:val="20"/>
              </w:rPr>
            </w:pPr>
            <w:r w:rsidRPr="00E904B6">
              <w:rPr>
                <w:rFonts w:ascii="Calibri" w:hAnsi="Calibri"/>
                <w:sz w:val="20"/>
              </w:rPr>
              <w:t>Demonstrate ability to use motivational interviewing techniques to facilitate change behaviors in patients with chronic pain</w:t>
            </w:r>
          </w:p>
          <w:p w:rsidR="00FC53B9" w:rsidRPr="00E904B6" w:rsidRDefault="00FC53B9" w:rsidP="00FC53B9">
            <w:pPr>
              <w:numPr>
                <w:ilvl w:val="0"/>
                <w:numId w:val="11"/>
              </w:numPr>
              <w:rPr>
                <w:rFonts w:ascii="Calibri" w:hAnsi="Calibri"/>
                <w:sz w:val="20"/>
              </w:rPr>
            </w:pPr>
            <w:r w:rsidRPr="00E904B6">
              <w:rPr>
                <w:rFonts w:ascii="Calibri" w:hAnsi="Calibri"/>
                <w:sz w:val="20"/>
              </w:rPr>
              <w:t>Demonstrate effective interviewing and listening skills, and to convey information to the patient in an accurate and understandable manner;</w:t>
            </w:r>
          </w:p>
          <w:p w:rsidR="00FC53B9" w:rsidRPr="00E904B6" w:rsidRDefault="00FC53B9" w:rsidP="00FC53B9">
            <w:pPr>
              <w:numPr>
                <w:ilvl w:val="0"/>
                <w:numId w:val="11"/>
              </w:numPr>
              <w:rPr>
                <w:rFonts w:ascii="Calibri" w:hAnsi="Calibri"/>
                <w:sz w:val="20"/>
              </w:rPr>
            </w:pPr>
            <w:r w:rsidRPr="00E904B6">
              <w:rPr>
                <w:rFonts w:ascii="Calibri" w:hAnsi="Calibri"/>
                <w:sz w:val="20"/>
              </w:rPr>
              <w:t>Demonstrate ability to educate patients about health promotion and self-management interventions for pain;</w:t>
            </w:r>
          </w:p>
          <w:p w:rsidR="00FC53B9" w:rsidRPr="00E904B6" w:rsidRDefault="00FC53B9" w:rsidP="00FC53B9">
            <w:pPr>
              <w:numPr>
                <w:ilvl w:val="0"/>
                <w:numId w:val="11"/>
              </w:numPr>
              <w:rPr>
                <w:rFonts w:ascii="Calibri" w:hAnsi="Calibri"/>
                <w:sz w:val="20"/>
              </w:rPr>
            </w:pPr>
            <w:r w:rsidRPr="00E904B6">
              <w:rPr>
                <w:rFonts w:ascii="Calibri" w:hAnsi="Calibri"/>
                <w:sz w:val="20"/>
              </w:rPr>
              <w:t>Perform accurate, complete, succinct and organized oral and written presentations of patient encounters;</w:t>
            </w:r>
          </w:p>
          <w:p w:rsidR="00FC53B9" w:rsidRPr="00E904B6" w:rsidRDefault="00FC53B9" w:rsidP="00FC53B9">
            <w:pPr>
              <w:numPr>
                <w:ilvl w:val="0"/>
                <w:numId w:val="11"/>
              </w:numPr>
              <w:rPr>
                <w:rFonts w:ascii="Calibri" w:hAnsi="Calibri"/>
                <w:sz w:val="20"/>
              </w:rPr>
            </w:pPr>
            <w:r w:rsidRPr="00E904B6">
              <w:rPr>
                <w:rFonts w:ascii="Calibri" w:hAnsi="Calibri"/>
                <w:sz w:val="20"/>
              </w:rPr>
              <w:t xml:space="preserve">Demonstrate the ability to work in a multidisciplinary team environment </w:t>
            </w:r>
          </w:p>
          <w:p w:rsidR="00FC53B9" w:rsidRPr="00E904B6" w:rsidRDefault="00FC53B9" w:rsidP="00FC53B9">
            <w:pPr>
              <w:numPr>
                <w:ilvl w:val="0"/>
                <w:numId w:val="11"/>
              </w:numPr>
              <w:rPr>
                <w:rFonts w:ascii="Calibri" w:hAnsi="Calibri"/>
                <w:sz w:val="20"/>
              </w:rPr>
            </w:pPr>
            <w:r w:rsidRPr="00E904B6">
              <w:rPr>
                <w:rFonts w:ascii="Calibri" w:hAnsi="Calibri"/>
                <w:sz w:val="20"/>
              </w:rPr>
              <w:t>Demonstrate the ability to develop rapport with patients, staff members and others through empathy, sensitivity, respect for others, compassion, integrity and personal accountability</w:t>
            </w:r>
          </w:p>
          <w:p w:rsidR="00FC53B9" w:rsidRPr="00E904B6" w:rsidRDefault="00FC53B9" w:rsidP="00482428">
            <w:pPr>
              <w:ind w:left="360"/>
              <w:rPr>
                <w:rFonts w:ascii="Calibri" w:hAnsi="Calibri"/>
                <w:sz w:val="20"/>
              </w:rPr>
            </w:pPr>
          </w:p>
        </w:tc>
      </w:tr>
    </w:tbl>
    <w:p w:rsidR="00FC53B9" w:rsidRDefault="00FC53B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856"/>
      </w:tblGrid>
      <w:tr w:rsidR="00FC53B9" w:rsidRPr="00E904B6" w:rsidTr="00482428">
        <w:tc>
          <w:tcPr>
            <w:tcW w:w="8856" w:type="dxa"/>
            <w:tcBorders>
              <w:bottom w:val="single" w:sz="4" w:space="0" w:color="auto"/>
            </w:tcBorders>
            <w:shd w:val="clear" w:color="auto" w:fill="C0C0C0"/>
          </w:tcPr>
          <w:p w:rsidR="00FC53B9" w:rsidRPr="00E904B6" w:rsidRDefault="00FC53B9" w:rsidP="00482428">
            <w:pPr>
              <w:autoSpaceDE w:val="0"/>
              <w:autoSpaceDN w:val="0"/>
              <w:rPr>
                <w:rFonts w:ascii="Calibri" w:hAnsi="Calibri" w:cs="Arial"/>
                <w:sz w:val="20"/>
              </w:rPr>
            </w:pPr>
            <w:r w:rsidRPr="00E904B6">
              <w:rPr>
                <w:rFonts w:ascii="Calibri" w:hAnsi="Calibri"/>
                <w:b/>
                <w:sz w:val="20"/>
              </w:rPr>
              <w:lastRenderedPageBreak/>
              <w:t xml:space="preserve">Professionalism: </w:t>
            </w:r>
            <w:r w:rsidRPr="00E904B6">
              <w:rPr>
                <w:rFonts w:ascii="Calibri" w:hAnsi="Calibri" w:cs="Arial"/>
                <w:sz w:val="20"/>
              </w:rPr>
              <w:t>Resident demonstrates a commitment to carrying out professional responsibilities and an adherence to ethical principles. Resident is expected to demonstrate:</w:t>
            </w:r>
          </w:p>
          <w:p w:rsidR="00FC53B9" w:rsidRPr="00E904B6" w:rsidRDefault="00FC53B9" w:rsidP="00FC53B9">
            <w:pPr>
              <w:numPr>
                <w:ilvl w:val="0"/>
                <w:numId w:val="15"/>
              </w:numPr>
              <w:autoSpaceDE w:val="0"/>
              <w:autoSpaceDN w:val="0"/>
              <w:rPr>
                <w:rFonts w:ascii="Calibri" w:hAnsi="Calibri" w:cs="Arial"/>
                <w:sz w:val="20"/>
              </w:rPr>
            </w:pPr>
            <w:r w:rsidRPr="00E904B6">
              <w:rPr>
                <w:rFonts w:ascii="Calibri" w:hAnsi="Calibri" w:cs="Arial"/>
                <w:sz w:val="20"/>
              </w:rPr>
              <w:t>compassion, integrity, and respect for others;</w:t>
            </w:r>
          </w:p>
          <w:p w:rsidR="00FC53B9" w:rsidRPr="00E904B6" w:rsidRDefault="00FC53B9" w:rsidP="00FC53B9">
            <w:pPr>
              <w:numPr>
                <w:ilvl w:val="0"/>
                <w:numId w:val="15"/>
              </w:numPr>
              <w:autoSpaceDE w:val="0"/>
              <w:autoSpaceDN w:val="0"/>
              <w:rPr>
                <w:rFonts w:ascii="Calibri" w:hAnsi="Calibri" w:cs="Arial"/>
                <w:sz w:val="20"/>
              </w:rPr>
            </w:pPr>
            <w:r w:rsidRPr="00E904B6">
              <w:rPr>
                <w:rFonts w:ascii="Calibri" w:hAnsi="Calibri" w:cs="Arial"/>
                <w:sz w:val="20"/>
              </w:rPr>
              <w:t>responsiveness to patient needs that supersedes self-interest;</w:t>
            </w:r>
          </w:p>
          <w:p w:rsidR="00FC53B9" w:rsidRPr="00E904B6" w:rsidRDefault="00FC53B9" w:rsidP="00FC53B9">
            <w:pPr>
              <w:numPr>
                <w:ilvl w:val="0"/>
                <w:numId w:val="15"/>
              </w:numPr>
              <w:autoSpaceDE w:val="0"/>
              <w:autoSpaceDN w:val="0"/>
              <w:rPr>
                <w:rFonts w:ascii="Calibri" w:hAnsi="Calibri" w:cs="Arial"/>
                <w:sz w:val="20"/>
              </w:rPr>
            </w:pPr>
            <w:r w:rsidRPr="00E904B6">
              <w:rPr>
                <w:rFonts w:ascii="Calibri" w:hAnsi="Calibri" w:cs="Arial"/>
                <w:sz w:val="20"/>
              </w:rPr>
              <w:t>respect for patient privacy and autonomy;</w:t>
            </w:r>
          </w:p>
          <w:p w:rsidR="00FC53B9" w:rsidRPr="00E904B6" w:rsidRDefault="00FC53B9" w:rsidP="00FC53B9">
            <w:pPr>
              <w:numPr>
                <w:ilvl w:val="0"/>
                <w:numId w:val="15"/>
              </w:numPr>
              <w:autoSpaceDE w:val="0"/>
              <w:autoSpaceDN w:val="0"/>
              <w:rPr>
                <w:rFonts w:ascii="Calibri" w:hAnsi="Calibri" w:cs="Arial"/>
                <w:sz w:val="20"/>
              </w:rPr>
            </w:pPr>
            <w:r w:rsidRPr="00E904B6">
              <w:rPr>
                <w:rFonts w:ascii="Calibri" w:hAnsi="Calibri" w:cs="Arial"/>
                <w:sz w:val="20"/>
              </w:rPr>
              <w:t>accountability to patients, society and the profession; and,</w:t>
            </w:r>
          </w:p>
          <w:p w:rsidR="00FC53B9" w:rsidRPr="00E904B6" w:rsidRDefault="00FC53B9" w:rsidP="00FC53B9">
            <w:pPr>
              <w:numPr>
                <w:ilvl w:val="0"/>
                <w:numId w:val="15"/>
              </w:numPr>
              <w:autoSpaceDE w:val="0"/>
              <w:autoSpaceDN w:val="0"/>
              <w:rPr>
                <w:rFonts w:ascii="Calibri" w:hAnsi="Calibri" w:cs="Arial"/>
                <w:sz w:val="20"/>
              </w:rPr>
            </w:pPr>
            <w:r w:rsidRPr="00E904B6">
              <w:rPr>
                <w:rFonts w:ascii="Calibri" w:hAnsi="Calibri" w:cs="Arial"/>
                <w:sz w:val="20"/>
              </w:rPr>
              <w:t>sensitivity and responsiveness to a diverse patient</w:t>
            </w:r>
          </w:p>
          <w:p w:rsidR="00FC53B9" w:rsidRPr="00E904B6" w:rsidRDefault="00FC53B9" w:rsidP="00FC53B9">
            <w:pPr>
              <w:numPr>
                <w:ilvl w:val="0"/>
                <w:numId w:val="15"/>
              </w:numPr>
              <w:autoSpaceDE w:val="0"/>
              <w:autoSpaceDN w:val="0"/>
              <w:rPr>
                <w:rFonts w:ascii="Calibri" w:hAnsi="Calibri" w:cs="Arial"/>
                <w:sz w:val="20"/>
              </w:rPr>
            </w:pPr>
            <w:r w:rsidRPr="00E904B6">
              <w:rPr>
                <w:rFonts w:ascii="Calibri" w:hAnsi="Calibri" w:cs="Arial"/>
                <w:sz w:val="20"/>
              </w:rPr>
              <w:t>population, including but not limited to diversity in gender, age, culture, race, religion, disabilities, and sexual orientation.</w:t>
            </w:r>
          </w:p>
          <w:p w:rsidR="00FC53B9" w:rsidRPr="00E904B6" w:rsidRDefault="00FC53B9">
            <w:pPr>
              <w:rPr>
                <w:rFonts w:ascii="Calibri" w:hAnsi="Calibri"/>
                <w:sz w:val="20"/>
              </w:rPr>
            </w:pPr>
          </w:p>
        </w:tc>
      </w:tr>
      <w:tr w:rsidR="00FC53B9" w:rsidRPr="00E904B6" w:rsidTr="00482428">
        <w:tc>
          <w:tcPr>
            <w:tcW w:w="8856" w:type="dxa"/>
            <w:shd w:val="clear" w:color="auto" w:fill="auto"/>
          </w:tcPr>
          <w:p w:rsidR="00FC53B9" w:rsidRPr="00E904B6" w:rsidRDefault="00FC53B9" w:rsidP="00E904B6">
            <w:pPr>
              <w:ind w:left="720"/>
              <w:rPr>
                <w:rFonts w:ascii="Calibri" w:hAnsi="Calibri"/>
                <w:sz w:val="20"/>
              </w:rPr>
            </w:pPr>
          </w:p>
          <w:p w:rsidR="00FC53B9" w:rsidRPr="00E904B6" w:rsidRDefault="00FC53B9" w:rsidP="00FC53B9">
            <w:pPr>
              <w:numPr>
                <w:ilvl w:val="0"/>
                <w:numId w:val="12"/>
              </w:numPr>
              <w:rPr>
                <w:rFonts w:ascii="Calibri" w:hAnsi="Calibri"/>
                <w:sz w:val="20"/>
              </w:rPr>
            </w:pPr>
            <w:r w:rsidRPr="00E904B6">
              <w:rPr>
                <w:rFonts w:ascii="Calibri" w:hAnsi="Calibri"/>
                <w:sz w:val="20"/>
              </w:rPr>
              <w:t>Demonstrate the ability to develop rapport with patients, staff members and others through empathy, sensitivity, respect for others, compassion, integrity and personal accountability.</w:t>
            </w:r>
          </w:p>
          <w:p w:rsidR="00FC53B9" w:rsidRPr="00E904B6" w:rsidRDefault="00FC53B9" w:rsidP="00FC53B9">
            <w:pPr>
              <w:numPr>
                <w:ilvl w:val="0"/>
                <w:numId w:val="12"/>
              </w:numPr>
              <w:rPr>
                <w:rFonts w:ascii="Calibri" w:hAnsi="Calibri"/>
                <w:sz w:val="20"/>
              </w:rPr>
            </w:pPr>
            <w:r w:rsidRPr="00E904B6">
              <w:rPr>
                <w:rFonts w:ascii="Calibri" w:hAnsi="Calibri"/>
                <w:sz w:val="20"/>
              </w:rPr>
              <w:t>Maintain appropriate record of care, including appropriate documentation of:</w:t>
            </w:r>
          </w:p>
          <w:p w:rsidR="00FC53B9" w:rsidRPr="00E904B6" w:rsidRDefault="00FC53B9" w:rsidP="00FC53B9">
            <w:pPr>
              <w:numPr>
                <w:ilvl w:val="1"/>
                <w:numId w:val="12"/>
              </w:numPr>
              <w:rPr>
                <w:rFonts w:ascii="Calibri" w:hAnsi="Calibri"/>
                <w:sz w:val="20"/>
              </w:rPr>
            </w:pPr>
            <w:r w:rsidRPr="00E904B6">
              <w:rPr>
                <w:rFonts w:ascii="Calibri" w:hAnsi="Calibri"/>
                <w:sz w:val="20"/>
              </w:rPr>
              <w:t>Medical history and examination</w:t>
            </w:r>
          </w:p>
          <w:p w:rsidR="00FC53B9" w:rsidRPr="00E904B6" w:rsidRDefault="00FC53B9" w:rsidP="00FC53B9">
            <w:pPr>
              <w:numPr>
                <w:ilvl w:val="1"/>
                <w:numId w:val="12"/>
              </w:numPr>
              <w:rPr>
                <w:rFonts w:ascii="Calibri" w:hAnsi="Calibri"/>
                <w:sz w:val="20"/>
              </w:rPr>
            </w:pPr>
            <w:r w:rsidRPr="00E904B6">
              <w:rPr>
                <w:rFonts w:ascii="Calibri" w:hAnsi="Calibri"/>
                <w:sz w:val="20"/>
              </w:rPr>
              <w:t>Diagnostic, therapeutic and lab results</w:t>
            </w:r>
          </w:p>
          <w:p w:rsidR="00FC53B9" w:rsidRPr="00E904B6" w:rsidRDefault="00FC53B9" w:rsidP="00FC53B9">
            <w:pPr>
              <w:numPr>
                <w:ilvl w:val="1"/>
                <w:numId w:val="12"/>
              </w:numPr>
              <w:rPr>
                <w:rFonts w:ascii="Calibri" w:hAnsi="Calibri"/>
                <w:sz w:val="20"/>
              </w:rPr>
            </w:pPr>
            <w:r w:rsidRPr="00E904B6">
              <w:rPr>
                <w:rFonts w:ascii="Calibri" w:hAnsi="Calibri"/>
                <w:sz w:val="20"/>
              </w:rPr>
              <w:t xml:space="preserve">Results of all evaluations and external consultations </w:t>
            </w:r>
          </w:p>
          <w:p w:rsidR="00FC53B9" w:rsidRPr="00E904B6" w:rsidRDefault="00FC53B9" w:rsidP="00FC53B9">
            <w:pPr>
              <w:numPr>
                <w:ilvl w:val="1"/>
                <w:numId w:val="12"/>
              </w:numPr>
              <w:rPr>
                <w:rFonts w:ascii="Calibri" w:hAnsi="Calibri"/>
                <w:sz w:val="20"/>
              </w:rPr>
            </w:pPr>
            <w:r w:rsidRPr="00E904B6">
              <w:rPr>
                <w:rFonts w:ascii="Calibri" w:hAnsi="Calibri"/>
                <w:sz w:val="20"/>
              </w:rPr>
              <w:t>Patient-specific treatment objectives</w:t>
            </w:r>
          </w:p>
          <w:p w:rsidR="00FC53B9" w:rsidRPr="00E904B6" w:rsidRDefault="00FC53B9" w:rsidP="00FC53B9">
            <w:pPr>
              <w:numPr>
                <w:ilvl w:val="1"/>
                <w:numId w:val="12"/>
              </w:numPr>
              <w:rPr>
                <w:rFonts w:ascii="Calibri" w:hAnsi="Calibri"/>
                <w:sz w:val="20"/>
              </w:rPr>
            </w:pPr>
            <w:r w:rsidRPr="00E904B6">
              <w:rPr>
                <w:rFonts w:ascii="Calibri" w:hAnsi="Calibri"/>
                <w:sz w:val="20"/>
              </w:rPr>
              <w:t>Informed consent discussion and patient consent</w:t>
            </w:r>
          </w:p>
          <w:p w:rsidR="00FC53B9" w:rsidRPr="00E904B6" w:rsidRDefault="00FC53B9" w:rsidP="00FC53B9">
            <w:pPr>
              <w:numPr>
                <w:ilvl w:val="1"/>
                <w:numId w:val="12"/>
              </w:numPr>
              <w:rPr>
                <w:rFonts w:ascii="Calibri" w:hAnsi="Calibri"/>
                <w:sz w:val="20"/>
              </w:rPr>
            </w:pPr>
            <w:r w:rsidRPr="00E904B6">
              <w:rPr>
                <w:rFonts w:ascii="Calibri" w:hAnsi="Calibri"/>
                <w:sz w:val="20"/>
              </w:rPr>
              <w:t>Current and past treatments</w:t>
            </w:r>
          </w:p>
          <w:p w:rsidR="00FC53B9" w:rsidRPr="00E904B6" w:rsidRDefault="00FC53B9" w:rsidP="00FC53B9">
            <w:pPr>
              <w:numPr>
                <w:ilvl w:val="1"/>
                <w:numId w:val="12"/>
              </w:numPr>
              <w:rPr>
                <w:rFonts w:ascii="Calibri" w:hAnsi="Calibri"/>
                <w:sz w:val="20"/>
              </w:rPr>
            </w:pPr>
            <w:r w:rsidRPr="00E904B6">
              <w:rPr>
                <w:rFonts w:ascii="Calibri" w:hAnsi="Calibri"/>
                <w:sz w:val="20"/>
              </w:rPr>
              <w:t>Current and past medication use</w:t>
            </w:r>
          </w:p>
          <w:p w:rsidR="00FC53B9" w:rsidRPr="00E904B6" w:rsidRDefault="00FC53B9" w:rsidP="00FC53B9">
            <w:pPr>
              <w:numPr>
                <w:ilvl w:val="1"/>
                <w:numId w:val="12"/>
              </w:numPr>
              <w:rPr>
                <w:rFonts w:ascii="Calibri" w:hAnsi="Calibri"/>
                <w:sz w:val="20"/>
              </w:rPr>
            </w:pPr>
            <w:r w:rsidRPr="00E904B6">
              <w:rPr>
                <w:rFonts w:ascii="Calibri" w:hAnsi="Calibri"/>
                <w:sz w:val="20"/>
              </w:rPr>
              <w:t>Patient instructions, with expression of patient understanding of and agreement with the care plan</w:t>
            </w:r>
          </w:p>
          <w:p w:rsidR="00FC53B9" w:rsidRPr="00E904B6" w:rsidRDefault="00FC53B9" w:rsidP="00FC53B9">
            <w:pPr>
              <w:numPr>
                <w:ilvl w:val="1"/>
                <w:numId w:val="12"/>
              </w:numPr>
              <w:rPr>
                <w:rFonts w:ascii="Calibri" w:hAnsi="Calibri"/>
                <w:sz w:val="20"/>
              </w:rPr>
            </w:pPr>
            <w:r w:rsidRPr="00E904B6">
              <w:rPr>
                <w:rFonts w:ascii="Calibri" w:hAnsi="Calibri"/>
                <w:sz w:val="20"/>
              </w:rPr>
              <w:t>Periodic reviews</w:t>
            </w:r>
          </w:p>
          <w:p w:rsidR="00FC53B9" w:rsidRPr="00E904B6" w:rsidRDefault="00FC53B9" w:rsidP="00FC53B9">
            <w:pPr>
              <w:numPr>
                <w:ilvl w:val="0"/>
                <w:numId w:val="12"/>
              </w:numPr>
              <w:rPr>
                <w:rFonts w:ascii="Calibri" w:hAnsi="Calibri"/>
                <w:sz w:val="20"/>
              </w:rPr>
            </w:pPr>
            <w:r w:rsidRPr="00E904B6">
              <w:rPr>
                <w:rFonts w:ascii="Calibri" w:hAnsi="Calibri"/>
                <w:sz w:val="20"/>
              </w:rPr>
              <w:t>Demonstrate an understanding of the fundamentals of management of patients who present with chronic pain:</w:t>
            </w:r>
          </w:p>
          <w:p w:rsidR="00FC53B9" w:rsidRPr="00E904B6" w:rsidRDefault="00FC53B9" w:rsidP="00FC53B9">
            <w:pPr>
              <w:numPr>
                <w:ilvl w:val="1"/>
                <w:numId w:val="12"/>
              </w:numPr>
              <w:rPr>
                <w:rFonts w:ascii="Calibri" w:hAnsi="Calibri"/>
                <w:sz w:val="20"/>
              </w:rPr>
            </w:pPr>
            <w:r w:rsidRPr="00E904B6">
              <w:rPr>
                <w:rFonts w:ascii="Calibri" w:hAnsi="Calibri"/>
                <w:sz w:val="20"/>
              </w:rPr>
              <w:t>The patient as the center of care</w:t>
            </w:r>
          </w:p>
          <w:p w:rsidR="00FC53B9" w:rsidRPr="00E904B6" w:rsidRDefault="00FC53B9" w:rsidP="00FC53B9">
            <w:pPr>
              <w:numPr>
                <w:ilvl w:val="1"/>
                <w:numId w:val="12"/>
              </w:numPr>
              <w:rPr>
                <w:rFonts w:ascii="Calibri" w:hAnsi="Calibri"/>
                <w:sz w:val="20"/>
              </w:rPr>
            </w:pPr>
            <w:r w:rsidRPr="00E904B6">
              <w:rPr>
                <w:rFonts w:ascii="Calibri" w:hAnsi="Calibri"/>
                <w:sz w:val="20"/>
              </w:rPr>
              <w:t xml:space="preserve">The need to assess/quantify pain </w:t>
            </w:r>
          </w:p>
          <w:p w:rsidR="00FC53B9" w:rsidRPr="00E904B6" w:rsidRDefault="00FC53B9" w:rsidP="00FC53B9">
            <w:pPr>
              <w:numPr>
                <w:ilvl w:val="1"/>
                <w:numId w:val="12"/>
              </w:numPr>
              <w:rPr>
                <w:rFonts w:ascii="Calibri" w:hAnsi="Calibri"/>
                <w:sz w:val="20"/>
              </w:rPr>
            </w:pPr>
            <w:r w:rsidRPr="00E904B6">
              <w:rPr>
                <w:rFonts w:ascii="Calibri" w:hAnsi="Calibri"/>
                <w:sz w:val="20"/>
              </w:rPr>
              <w:t>Treatment of chronic pain as a negotiation between provider and patient</w:t>
            </w:r>
          </w:p>
          <w:p w:rsidR="00FC53B9" w:rsidRPr="00E904B6" w:rsidRDefault="00FC53B9" w:rsidP="00FC53B9">
            <w:pPr>
              <w:numPr>
                <w:ilvl w:val="1"/>
                <w:numId w:val="12"/>
              </w:numPr>
              <w:rPr>
                <w:rFonts w:ascii="Calibri" w:hAnsi="Calibri"/>
                <w:sz w:val="20"/>
              </w:rPr>
            </w:pPr>
            <w:r w:rsidRPr="00E904B6">
              <w:rPr>
                <w:rFonts w:ascii="Calibri" w:hAnsi="Calibri"/>
                <w:sz w:val="20"/>
              </w:rPr>
              <w:t>Maximizing patient function as a primary goal of care</w:t>
            </w:r>
          </w:p>
          <w:p w:rsidR="00FC53B9" w:rsidRPr="00E904B6" w:rsidRDefault="00FC53B9" w:rsidP="00FC53B9">
            <w:pPr>
              <w:numPr>
                <w:ilvl w:val="1"/>
                <w:numId w:val="12"/>
              </w:numPr>
              <w:rPr>
                <w:rFonts w:ascii="Calibri" w:hAnsi="Calibri"/>
                <w:sz w:val="20"/>
              </w:rPr>
            </w:pPr>
            <w:r w:rsidRPr="00E904B6">
              <w:rPr>
                <w:rFonts w:ascii="Calibri" w:hAnsi="Calibri"/>
                <w:sz w:val="20"/>
              </w:rPr>
              <w:t>Awareness of culture and gender differences in chronic pain</w:t>
            </w:r>
          </w:p>
          <w:p w:rsidR="00FC53B9" w:rsidRPr="00E904B6" w:rsidRDefault="00FC53B9" w:rsidP="00FC53B9">
            <w:pPr>
              <w:numPr>
                <w:ilvl w:val="1"/>
                <w:numId w:val="12"/>
              </w:numPr>
              <w:rPr>
                <w:rFonts w:ascii="Calibri" w:hAnsi="Calibri"/>
                <w:sz w:val="20"/>
              </w:rPr>
            </w:pPr>
            <w:r w:rsidRPr="00E904B6">
              <w:rPr>
                <w:rFonts w:ascii="Calibri" w:hAnsi="Calibri"/>
                <w:sz w:val="20"/>
              </w:rPr>
              <w:t>The need to promptly identify and manage potentially serious causes of symptoms (“red flags”)</w:t>
            </w:r>
          </w:p>
          <w:p w:rsidR="00FC53B9" w:rsidRPr="00E904B6" w:rsidRDefault="00FC53B9" w:rsidP="00FC53B9">
            <w:pPr>
              <w:numPr>
                <w:ilvl w:val="1"/>
                <w:numId w:val="12"/>
              </w:numPr>
              <w:rPr>
                <w:rFonts w:ascii="Calibri" w:hAnsi="Calibri"/>
                <w:sz w:val="20"/>
              </w:rPr>
            </w:pPr>
            <w:r w:rsidRPr="00E904B6">
              <w:rPr>
                <w:rFonts w:ascii="Calibri" w:hAnsi="Calibri"/>
                <w:sz w:val="20"/>
              </w:rPr>
              <w:t>The need to promptly identify and manage adverse prognostic indicators (“yellow flags”)</w:t>
            </w:r>
          </w:p>
          <w:p w:rsidR="00FC53B9" w:rsidRPr="00E904B6" w:rsidRDefault="00FC53B9" w:rsidP="00FC53B9">
            <w:pPr>
              <w:numPr>
                <w:ilvl w:val="1"/>
                <w:numId w:val="12"/>
              </w:numPr>
              <w:rPr>
                <w:rFonts w:ascii="Calibri" w:hAnsi="Calibri"/>
                <w:sz w:val="20"/>
              </w:rPr>
            </w:pPr>
            <w:r w:rsidRPr="00E904B6">
              <w:rPr>
                <w:rFonts w:ascii="Calibri" w:hAnsi="Calibri"/>
                <w:sz w:val="20"/>
              </w:rPr>
              <w:t>The requirement to differentiate between tolerance, dependence and addiction (including pseudoaddiction)</w:t>
            </w:r>
          </w:p>
          <w:p w:rsidR="00FC53B9" w:rsidRPr="00E904B6" w:rsidRDefault="00FC53B9" w:rsidP="00FC53B9">
            <w:pPr>
              <w:numPr>
                <w:ilvl w:val="1"/>
                <w:numId w:val="12"/>
              </w:numPr>
              <w:rPr>
                <w:rFonts w:ascii="Calibri" w:hAnsi="Calibri"/>
                <w:sz w:val="20"/>
              </w:rPr>
            </w:pPr>
            <w:r w:rsidRPr="00E904B6">
              <w:rPr>
                <w:rFonts w:ascii="Calibri" w:hAnsi="Calibri"/>
                <w:sz w:val="20"/>
              </w:rPr>
              <w:t>The responsibility to identify and minimize adverse effects of treatment</w:t>
            </w:r>
          </w:p>
          <w:p w:rsidR="00FC53B9" w:rsidRPr="00E904B6" w:rsidRDefault="00FC53B9" w:rsidP="00FC53B9">
            <w:pPr>
              <w:numPr>
                <w:ilvl w:val="1"/>
                <w:numId w:val="12"/>
              </w:numPr>
              <w:rPr>
                <w:rFonts w:ascii="Calibri" w:hAnsi="Calibri"/>
                <w:sz w:val="20"/>
              </w:rPr>
            </w:pPr>
            <w:r w:rsidRPr="00E904B6">
              <w:rPr>
                <w:rFonts w:ascii="Calibri" w:hAnsi="Calibri"/>
                <w:sz w:val="20"/>
              </w:rPr>
              <w:t>Awareness of complementary and alternative therapies and their role in chronic pain treatment</w:t>
            </w:r>
          </w:p>
          <w:p w:rsidR="00FC53B9" w:rsidRPr="00E904B6" w:rsidRDefault="00FC53B9" w:rsidP="00FC53B9">
            <w:pPr>
              <w:numPr>
                <w:ilvl w:val="1"/>
                <w:numId w:val="12"/>
              </w:numPr>
              <w:rPr>
                <w:rFonts w:ascii="Calibri" w:hAnsi="Calibri"/>
                <w:sz w:val="20"/>
              </w:rPr>
            </w:pPr>
            <w:r w:rsidRPr="00E904B6">
              <w:rPr>
                <w:rFonts w:ascii="Calibri" w:hAnsi="Calibri"/>
                <w:sz w:val="20"/>
              </w:rPr>
              <w:t>The responsibility to recognize and treat psychological aspects of pain</w:t>
            </w:r>
          </w:p>
          <w:p w:rsidR="00FC53B9" w:rsidRPr="00E904B6" w:rsidRDefault="00FC53B9" w:rsidP="00482428">
            <w:pPr>
              <w:ind w:left="360"/>
              <w:rPr>
                <w:rFonts w:ascii="Calibri" w:hAnsi="Calibri"/>
                <w:sz w:val="20"/>
              </w:rPr>
            </w:pPr>
          </w:p>
        </w:tc>
      </w:tr>
      <w:tr w:rsidR="00FC53B9" w:rsidRPr="00E904B6" w:rsidTr="00482428">
        <w:tc>
          <w:tcPr>
            <w:tcW w:w="8856" w:type="dxa"/>
            <w:shd w:val="clear" w:color="auto" w:fill="C0C0C0"/>
          </w:tcPr>
          <w:p w:rsidR="00FC53B9" w:rsidRPr="00E904B6" w:rsidRDefault="00FC53B9" w:rsidP="00482428">
            <w:pPr>
              <w:autoSpaceDE w:val="0"/>
              <w:autoSpaceDN w:val="0"/>
              <w:rPr>
                <w:rFonts w:ascii="Calibri" w:hAnsi="Calibri" w:cs="Arial"/>
                <w:sz w:val="20"/>
              </w:rPr>
            </w:pPr>
            <w:r w:rsidRPr="00E904B6">
              <w:rPr>
                <w:rFonts w:ascii="Calibri" w:hAnsi="Calibri"/>
                <w:b/>
                <w:sz w:val="20"/>
              </w:rPr>
              <w:t xml:space="preserve">Systems-Based Practice: </w:t>
            </w:r>
            <w:r w:rsidRPr="00E904B6">
              <w:rPr>
                <w:rFonts w:ascii="Calibri" w:hAnsi="Calibri" w:cs="Arial"/>
                <w:sz w:val="20"/>
              </w:rPr>
              <w:t>Resident must demonstrate an awareness of and responsiveness to the larger context and system of health care, as well as the ability to call effectively on other resources in the</w:t>
            </w:r>
          </w:p>
          <w:p w:rsidR="00FC53B9" w:rsidRPr="00E904B6" w:rsidRDefault="00FC53B9" w:rsidP="00482428">
            <w:pPr>
              <w:autoSpaceDE w:val="0"/>
              <w:autoSpaceDN w:val="0"/>
              <w:rPr>
                <w:rFonts w:ascii="Calibri" w:hAnsi="Calibri" w:cs="Arial"/>
                <w:sz w:val="20"/>
              </w:rPr>
            </w:pPr>
            <w:r w:rsidRPr="00E904B6">
              <w:rPr>
                <w:rFonts w:ascii="Calibri" w:hAnsi="Calibri" w:cs="Arial"/>
                <w:sz w:val="20"/>
              </w:rPr>
              <w:t>system to provide optimal health care. Resident is expected to:</w:t>
            </w:r>
          </w:p>
          <w:p w:rsidR="00FC53B9" w:rsidRPr="00E904B6" w:rsidRDefault="00FC53B9" w:rsidP="00FC53B9">
            <w:pPr>
              <w:numPr>
                <w:ilvl w:val="0"/>
                <w:numId w:val="16"/>
              </w:numPr>
              <w:autoSpaceDE w:val="0"/>
              <w:autoSpaceDN w:val="0"/>
              <w:rPr>
                <w:rFonts w:ascii="Calibri" w:hAnsi="Calibri" w:cs="Arial"/>
                <w:sz w:val="20"/>
              </w:rPr>
            </w:pPr>
            <w:r w:rsidRPr="00E904B6">
              <w:rPr>
                <w:rFonts w:ascii="Calibri" w:hAnsi="Calibri" w:cs="Arial"/>
                <w:sz w:val="20"/>
              </w:rPr>
              <w:t>work effectively in various health care delivery settings and systems relevant to their clinical specialty;</w:t>
            </w:r>
          </w:p>
          <w:p w:rsidR="00FC53B9" w:rsidRPr="00E904B6" w:rsidRDefault="00FC53B9" w:rsidP="00FC53B9">
            <w:pPr>
              <w:numPr>
                <w:ilvl w:val="0"/>
                <w:numId w:val="16"/>
              </w:numPr>
              <w:autoSpaceDE w:val="0"/>
              <w:autoSpaceDN w:val="0"/>
              <w:rPr>
                <w:rFonts w:ascii="Calibri" w:hAnsi="Calibri" w:cs="Arial"/>
                <w:sz w:val="20"/>
              </w:rPr>
            </w:pPr>
            <w:r w:rsidRPr="00E904B6">
              <w:rPr>
                <w:rFonts w:ascii="Calibri" w:hAnsi="Calibri" w:cs="Arial"/>
                <w:sz w:val="20"/>
              </w:rPr>
              <w:t>coordinate patient care within the health care system relevant to their clinical specialty;</w:t>
            </w:r>
          </w:p>
          <w:p w:rsidR="00FC53B9" w:rsidRPr="00E904B6" w:rsidRDefault="00FC53B9" w:rsidP="00FC53B9">
            <w:pPr>
              <w:numPr>
                <w:ilvl w:val="0"/>
                <w:numId w:val="16"/>
              </w:numPr>
              <w:autoSpaceDE w:val="0"/>
              <w:autoSpaceDN w:val="0"/>
              <w:rPr>
                <w:rFonts w:ascii="Calibri" w:hAnsi="Calibri" w:cs="Arial"/>
                <w:sz w:val="20"/>
              </w:rPr>
            </w:pPr>
            <w:r w:rsidRPr="00E904B6">
              <w:rPr>
                <w:rFonts w:ascii="Calibri" w:hAnsi="Calibri" w:cs="Arial"/>
                <w:sz w:val="20"/>
              </w:rPr>
              <w:t>incorporate considerations of cost awareness and risk-benefit analysis in patient and/or population-based care as appropriate;</w:t>
            </w:r>
          </w:p>
          <w:p w:rsidR="00FC53B9" w:rsidRPr="00E904B6" w:rsidRDefault="00FC53B9" w:rsidP="00FC53B9">
            <w:pPr>
              <w:numPr>
                <w:ilvl w:val="0"/>
                <w:numId w:val="16"/>
              </w:numPr>
              <w:autoSpaceDE w:val="0"/>
              <w:autoSpaceDN w:val="0"/>
              <w:rPr>
                <w:rFonts w:ascii="Calibri" w:hAnsi="Calibri" w:cs="Arial"/>
                <w:sz w:val="20"/>
              </w:rPr>
            </w:pPr>
            <w:r w:rsidRPr="00E904B6">
              <w:rPr>
                <w:rFonts w:ascii="Calibri" w:hAnsi="Calibri" w:cs="Arial"/>
                <w:sz w:val="20"/>
              </w:rPr>
              <w:t>advocate for quality patient care and optimal patient care systems;</w:t>
            </w:r>
          </w:p>
          <w:p w:rsidR="00FC53B9" w:rsidRPr="00E904B6" w:rsidRDefault="00FC53B9" w:rsidP="00FC53B9">
            <w:pPr>
              <w:numPr>
                <w:ilvl w:val="0"/>
                <w:numId w:val="16"/>
              </w:numPr>
              <w:autoSpaceDE w:val="0"/>
              <w:autoSpaceDN w:val="0"/>
              <w:rPr>
                <w:rFonts w:ascii="Calibri" w:hAnsi="Calibri" w:cs="Arial"/>
                <w:sz w:val="20"/>
              </w:rPr>
            </w:pPr>
            <w:r w:rsidRPr="00E904B6">
              <w:rPr>
                <w:rFonts w:ascii="Calibri" w:hAnsi="Calibri" w:cs="Arial"/>
                <w:sz w:val="20"/>
              </w:rPr>
              <w:t>work in interprofessional teams to enhance patient safety and improve patient care quality; and,</w:t>
            </w:r>
          </w:p>
          <w:p w:rsidR="00FC53B9" w:rsidRPr="00E904B6" w:rsidRDefault="00FC53B9" w:rsidP="00FC53B9">
            <w:pPr>
              <w:numPr>
                <w:ilvl w:val="0"/>
                <w:numId w:val="16"/>
              </w:numPr>
              <w:autoSpaceDE w:val="0"/>
              <w:autoSpaceDN w:val="0"/>
              <w:rPr>
                <w:rFonts w:ascii="Calibri" w:hAnsi="Calibri" w:cs="Arial"/>
                <w:sz w:val="20"/>
              </w:rPr>
            </w:pPr>
            <w:r w:rsidRPr="00E904B6">
              <w:rPr>
                <w:rFonts w:ascii="Calibri" w:hAnsi="Calibri" w:cs="Arial"/>
                <w:sz w:val="20"/>
              </w:rPr>
              <w:lastRenderedPageBreak/>
              <w:t>participate in identifying system errors and implementing potential systems solutions.</w:t>
            </w:r>
          </w:p>
          <w:p w:rsidR="00FC53B9" w:rsidRPr="00E904B6" w:rsidRDefault="00FC53B9" w:rsidP="00A429FE">
            <w:pPr>
              <w:rPr>
                <w:rFonts w:ascii="Calibri" w:hAnsi="Calibri"/>
                <w:b/>
                <w:sz w:val="20"/>
              </w:rPr>
            </w:pPr>
          </w:p>
        </w:tc>
      </w:tr>
      <w:tr w:rsidR="00FC53B9" w:rsidRPr="00482428" w:rsidTr="00482428">
        <w:tc>
          <w:tcPr>
            <w:tcW w:w="8856" w:type="dxa"/>
            <w:shd w:val="clear" w:color="auto" w:fill="auto"/>
          </w:tcPr>
          <w:p w:rsidR="00FC53B9" w:rsidRDefault="00FC53B9" w:rsidP="00E904B6">
            <w:pPr>
              <w:ind w:left="720"/>
              <w:rPr>
                <w:rFonts w:ascii="Calibri" w:hAnsi="Calibri"/>
                <w:sz w:val="20"/>
              </w:rPr>
            </w:pPr>
          </w:p>
          <w:p w:rsidR="00FC53B9" w:rsidRPr="00E904B6" w:rsidRDefault="00FC53B9" w:rsidP="00FC53B9">
            <w:pPr>
              <w:numPr>
                <w:ilvl w:val="0"/>
                <w:numId w:val="10"/>
              </w:numPr>
              <w:rPr>
                <w:rFonts w:ascii="Calibri" w:hAnsi="Calibri"/>
                <w:sz w:val="20"/>
              </w:rPr>
            </w:pPr>
            <w:r w:rsidRPr="00E904B6">
              <w:rPr>
                <w:rFonts w:ascii="Calibri" w:hAnsi="Calibri"/>
                <w:sz w:val="20"/>
              </w:rPr>
              <w:t xml:space="preserve">Explain the role of the Family Physician as </w:t>
            </w:r>
            <w:r>
              <w:rPr>
                <w:rFonts w:ascii="Calibri" w:hAnsi="Calibri"/>
                <w:sz w:val="20"/>
              </w:rPr>
              <w:t xml:space="preserve">leader of the multidisciplinary patient care team </w:t>
            </w:r>
            <w:r w:rsidRPr="00E904B6">
              <w:rPr>
                <w:rFonts w:ascii="Calibri" w:hAnsi="Calibri"/>
                <w:sz w:val="20"/>
              </w:rPr>
              <w:t>and coordinator of the patient’s health care;</w:t>
            </w:r>
          </w:p>
          <w:p w:rsidR="00FC53B9" w:rsidRPr="00E904B6" w:rsidRDefault="00FC53B9" w:rsidP="00FC53B9">
            <w:pPr>
              <w:numPr>
                <w:ilvl w:val="0"/>
                <w:numId w:val="10"/>
              </w:numPr>
              <w:rPr>
                <w:rFonts w:ascii="Calibri" w:hAnsi="Calibri"/>
                <w:sz w:val="20"/>
              </w:rPr>
            </w:pPr>
            <w:r w:rsidRPr="00E904B6">
              <w:rPr>
                <w:rFonts w:ascii="Calibri" w:hAnsi="Calibri"/>
                <w:sz w:val="20"/>
              </w:rPr>
              <w:t>Identify helpful community resources for patients;</w:t>
            </w:r>
          </w:p>
          <w:p w:rsidR="00FC53B9" w:rsidRPr="00E904B6" w:rsidRDefault="00FC53B9" w:rsidP="00FC53B9">
            <w:pPr>
              <w:numPr>
                <w:ilvl w:val="0"/>
                <w:numId w:val="10"/>
              </w:numPr>
              <w:rPr>
                <w:rFonts w:ascii="Calibri" w:hAnsi="Calibri"/>
                <w:sz w:val="20"/>
              </w:rPr>
            </w:pPr>
            <w:r w:rsidRPr="00E904B6">
              <w:rPr>
                <w:rFonts w:ascii="Calibri" w:hAnsi="Calibri"/>
                <w:sz w:val="20"/>
              </w:rPr>
              <w:t xml:space="preserve">Explain when to refer patients </w:t>
            </w:r>
            <w:r>
              <w:rPr>
                <w:rFonts w:ascii="Calibri" w:hAnsi="Calibri"/>
                <w:sz w:val="20"/>
              </w:rPr>
              <w:t xml:space="preserve">presenting with chronic pain </w:t>
            </w:r>
            <w:r w:rsidRPr="00E904B6">
              <w:rPr>
                <w:rFonts w:ascii="Calibri" w:hAnsi="Calibri"/>
                <w:sz w:val="20"/>
              </w:rPr>
              <w:t>to specialists;</w:t>
            </w:r>
          </w:p>
          <w:p w:rsidR="00FC53B9" w:rsidRPr="00E904B6" w:rsidRDefault="00FC53B9" w:rsidP="00FC53B9">
            <w:pPr>
              <w:numPr>
                <w:ilvl w:val="0"/>
                <w:numId w:val="10"/>
              </w:numPr>
              <w:rPr>
                <w:rFonts w:ascii="Calibri" w:hAnsi="Calibri"/>
                <w:sz w:val="20"/>
              </w:rPr>
            </w:pPr>
            <w:r w:rsidRPr="00E904B6">
              <w:rPr>
                <w:rFonts w:ascii="Calibri" w:hAnsi="Calibri"/>
                <w:sz w:val="20"/>
              </w:rPr>
              <w:t>Demonstrate coordination of care with consultants and</w:t>
            </w:r>
            <w:r>
              <w:rPr>
                <w:rFonts w:ascii="Calibri" w:hAnsi="Calibri"/>
                <w:sz w:val="20"/>
              </w:rPr>
              <w:t xml:space="preserve"> others in the </w:t>
            </w:r>
            <w:r w:rsidRPr="00E904B6">
              <w:rPr>
                <w:rFonts w:ascii="Calibri" w:hAnsi="Calibri"/>
                <w:sz w:val="20"/>
              </w:rPr>
              <w:t>healthcare team;</w:t>
            </w:r>
          </w:p>
          <w:p w:rsidR="00FC53B9" w:rsidRDefault="00FC53B9" w:rsidP="00FC53B9">
            <w:pPr>
              <w:numPr>
                <w:ilvl w:val="0"/>
                <w:numId w:val="10"/>
              </w:numPr>
              <w:rPr>
                <w:rFonts w:ascii="Calibri" w:hAnsi="Calibri"/>
                <w:sz w:val="20"/>
              </w:rPr>
            </w:pPr>
            <w:r w:rsidRPr="00E904B6">
              <w:rPr>
                <w:rFonts w:ascii="Calibri" w:hAnsi="Calibri"/>
                <w:sz w:val="20"/>
              </w:rPr>
              <w:t>Demonstrate the application of patient case management skills to the individual patient case</w:t>
            </w:r>
          </w:p>
          <w:p w:rsidR="00FC53B9" w:rsidRPr="005F36C3" w:rsidRDefault="00FC53B9" w:rsidP="00FC53B9">
            <w:pPr>
              <w:numPr>
                <w:ilvl w:val="0"/>
                <w:numId w:val="10"/>
              </w:numPr>
              <w:rPr>
                <w:rFonts w:ascii="Calibri" w:hAnsi="Calibri"/>
                <w:sz w:val="20"/>
              </w:rPr>
            </w:pPr>
            <w:r>
              <w:rPr>
                <w:rFonts w:ascii="Calibri" w:hAnsi="Calibri"/>
                <w:sz w:val="20"/>
              </w:rPr>
              <w:t>Participate in departmental Continuous Quality Improvement activities related to the care of patients with chronic pain</w:t>
            </w:r>
          </w:p>
        </w:tc>
      </w:tr>
    </w:tbl>
    <w:p w:rsidR="00FC53B9" w:rsidRPr="00482428" w:rsidRDefault="00FC53B9" w:rsidP="005F36C3">
      <w:pPr>
        <w:rPr>
          <w:rFonts w:ascii="Calibri" w:hAnsi="Calibri"/>
          <w:sz w:val="20"/>
        </w:rPr>
      </w:pPr>
    </w:p>
    <w:p w:rsidR="00FC53B9" w:rsidRPr="00885724" w:rsidRDefault="00FC53B9" w:rsidP="00FC53B9">
      <w:pPr>
        <w:rPr>
          <w:rFonts w:asciiTheme="minorHAnsi" w:hAnsiTheme="minorHAnsi"/>
          <w:sz w:val="20"/>
        </w:rPr>
      </w:pPr>
    </w:p>
    <w:sectPr w:rsidR="00FC53B9" w:rsidRPr="00885724" w:rsidSect="002643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3B9" w:rsidRDefault="00FC53B9" w:rsidP="00FC53B9">
      <w:r>
        <w:separator/>
      </w:r>
    </w:p>
  </w:endnote>
  <w:endnote w:type="continuationSeparator" w:id="0">
    <w:p w:rsidR="00FC53B9" w:rsidRDefault="00FC53B9" w:rsidP="00FC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3B9" w:rsidRDefault="00FC53B9" w:rsidP="00FC53B9">
      <w:r>
        <w:separator/>
      </w:r>
    </w:p>
  </w:footnote>
  <w:footnote w:type="continuationSeparator" w:id="0">
    <w:p w:rsidR="00FC53B9" w:rsidRDefault="00FC53B9" w:rsidP="00FC53B9">
      <w:r>
        <w:continuationSeparator/>
      </w:r>
    </w:p>
  </w:footnote>
  <w:footnote w:id="1">
    <w:p w:rsidR="00FC53B9" w:rsidRDefault="00FC53B9" w:rsidP="00367F90">
      <w:pPr>
        <w:pStyle w:val="FootnoteText"/>
      </w:pPr>
      <w:r>
        <w:rPr>
          <w:rStyle w:val="FootnoteReference"/>
        </w:rPr>
        <w:footnoteRef/>
      </w:r>
      <w:r>
        <w:t xml:space="preserve"> Relieving Pain in America: A Blueprint for Transforming Prevention, Care, Education and Research.  The National Academies Press, 2011.</w:t>
      </w:r>
    </w:p>
  </w:footnote>
  <w:footnote w:id="2">
    <w:p w:rsidR="00FC53B9" w:rsidRDefault="00FC53B9" w:rsidP="004865B9">
      <w:pPr>
        <w:pStyle w:val="FootnoteText"/>
      </w:pPr>
      <w:r>
        <w:rPr>
          <w:rStyle w:val="FootnoteReference"/>
        </w:rPr>
        <w:footnoteRef/>
      </w:r>
      <w:r>
        <w:t xml:space="preserve"> “Prescription Painkiller Overdoses in the US.” CDC Vital Signs, November 2011 </w:t>
      </w:r>
      <w:hyperlink r:id="rId1" w:history="1">
        <w:r w:rsidRPr="00364FCE">
          <w:rPr>
            <w:rStyle w:val="Hyperlink"/>
          </w:rPr>
          <w:t>http://www.cdc.gov/vitalsigns/PainkillerOverdoses/</w:t>
        </w:r>
      </w:hyperlink>
      <w:r>
        <w:t xml:space="preserve"> </w:t>
      </w:r>
    </w:p>
  </w:footnote>
  <w:footnote w:id="3">
    <w:p w:rsidR="00FC53B9" w:rsidRDefault="00FC53B9" w:rsidP="004865B9">
      <w:pPr>
        <w:pStyle w:val="FootnoteText"/>
      </w:pPr>
      <w:r>
        <w:rPr>
          <w:rStyle w:val="FootnoteReference"/>
        </w:rPr>
        <w:footnoteRef/>
      </w:r>
      <w:r>
        <w:t xml:space="preserve"> CDC. Vital Signs: Overdoses of Prescription Opioid Pain Relievers – United States, 1999-2008.  MMWR 2011; 60:1-6 </w:t>
      </w:r>
    </w:p>
  </w:footnote>
  <w:footnote w:id="4">
    <w:p w:rsidR="00FC53B9" w:rsidRDefault="00FC53B9" w:rsidP="004865B9">
      <w:pPr>
        <w:pStyle w:val="FootnoteText"/>
      </w:pPr>
      <w:r>
        <w:rPr>
          <w:rStyle w:val="FootnoteReference"/>
        </w:rPr>
        <w:footnoteRef/>
      </w:r>
      <w:r>
        <w:t xml:space="preserve"> Fact Sheet on Prescription Drug Abuse, Misuse and Consequences Among Oklahoma (sic). Oklahoma Department of Mental Health and Substance Abuse Services.  </w:t>
      </w:r>
      <w:hyperlink r:id="rId2" w:history="1">
        <w:r w:rsidRPr="00364FCE">
          <w:rPr>
            <w:rStyle w:val="Hyperlink"/>
          </w:rPr>
          <w:t>http://ok.gov/odmhsas/documents/PR%20RxAbuse-FactSheet.pdf</w:t>
        </w:r>
      </w:hyperlink>
      <w:r>
        <w:t xml:space="preserve"> </w:t>
      </w:r>
    </w:p>
  </w:footnote>
  <w:footnote w:id="5">
    <w:p w:rsidR="00FC53B9" w:rsidRDefault="00FC53B9" w:rsidP="004865B9">
      <w:pPr>
        <w:pStyle w:val="FootnoteText"/>
      </w:pPr>
      <w:r>
        <w:rPr>
          <w:rStyle w:val="FootnoteReference"/>
        </w:rPr>
        <w:footnoteRef/>
      </w:r>
      <w:r>
        <w:t xml:space="preserve"> Automation of Reports and Consolidated Orders System (ARCOS) of the Drug Enforcement Administration (DEA),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6CF"/>
    <w:multiLevelType w:val="hybridMultilevel"/>
    <w:tmpl w:val="CA20A47A"/>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9">
      <w:start w:val="1"/>
      <w:numFmt w:val="lowerLetter"/>
      <w:lvlText w:val="%3."/>
      <w:lvlJc w:val="left"/>
      <w:pPr>
        <w:tabs>
          <w:tab w:val="num" w:pos="2160"/>
        </w:tabs>
        <w:ind w:left="2160" w:hanging="360"/>
      </w:pPr>
      <w:rPr>
        <w:rFonts w:hint="default"/>
      </w:rPr>
    </w:lvl>
    <w:lvl w:ilvl="3" w:tplc="503ED50E">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855A24"/>
    <w:multiLevelType w:val="hybridMultilevel"/>
    <w:tmpl w:val="032E3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8F2CC2"/>
    <w:multiLevelType w:val="hybridMultilevel"/>
    <w:tmpl w:val="7B54A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1A2A59"/>
    <w:multiLevelType w:val="hybridMultilevel"/>
    <w:tmpl w:val="EDD22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B72AA3"/>
    <w:multiLevelType w:val="hybridMultilevel"/>
    <w:tmpl w:val="B7A26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54F58"/>
    <w:multiLevelType w:val="hybridMultilevel"/>
    <w:tmpl w:val="114CE6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160"/>
        </w:tabs>
        <w:ind w:left="2160" w:hanging="360"/>
      </w:pPr>
      <w:rPr>
        <w:rFonts w:hint="default"/>
      </w:rPr>
    </w:lvl>
    <w:lvl w:ilvl="3" w:tplc="503ED50E">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B91EA4"/>
    <w:multiLevelType w:val="hybridMultilevel"/>
    <w:tmpl w:val="38FEC4A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75109C"/>
    <w:multiLevelType w:val="hybridMultilevel"/>
    <w:tmpl w:val="706EC07C"/>
    <w:lvl w:ilvl="0" w:tplc="E9E8EA50">
      <w:start w:val="1"/>
      <w:numFmt w:val="decimal"/>
      <w:lvlText w:val="%1."/>
      <w:lvlJc w:val="left"/>
      <w:pPr>
        <w:tabs>
          <w:tab w:val="num" w:pos="900"/>
        </w:tabs>
        <w:ind w:left="900" w:hanging="54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EC9656C"/>
    <w:multiLevelType w:val="hybridMultilevel"/>
    <w:tmpl w:val="90826814"/>
    <w:lvl w:ilvl="0" w:tplc="55D0A8E8">
      <w:start w:val="1"/>
      <w:numFmt w:val="decimal"/>
      <w:lvlText w:val="%1."/>
      <w:lvlJc w:val="left"/>
      <w:pPr>
        <w:ind w:left="720" w:hanging="360"/>
      </w:pPr>
      <w:rPr>
        <w:rFonts w:ascii="Calibri" w:eastAsia="Times New Roman" w:hAnsi="Calibri"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860FB7"/>
    <w:multiLevelType w:val="hybridMultilevel"/>
    <w:tmpl w:val="FB70A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97E21"/>
    <w:multiLevelType w:val="hybridMultilevel"/>
    <w:tmpl w:val="4E4E7D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406B1C"/>
    <w:multiLevelType w:val="hybridMultilevel"/>
    <w:tmpl w:val="7E065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E362F2"/>
    <w:multiLevelType w:val="hybridMultilevel"/>
    <w:tmpl w:val="CCA21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027D43"/>
    <w:multiLevelType w:val="hybridMultilevel"/>
    <w:tmpl w:val="91A6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D06C4F"/>
    <w:multiLevelType w:val="hybridMultilevel"/>
    <w:tmpl w:val="E4E0E4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CF6BDC"/>
    <w:multiLevelType w:val="hybridMultilevel"/>
    <w:tmpl w:val="5B4CC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B2051D"/>
    <w:multiLevelType w:val="hybridMultilevel"/>
    <w:tmpl w:val="24D6A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1"/>
  </w:num>
  <w:num w:numId="5">
    <w:abstractNumId w:val="3"/>
  </w:num>
  <w:num w:numId="6">
    <w:abstractNumId w:val="12"/>
  </w:num>
  <w:num w:numId="7">
    <w:abstractNumId w:val="1"/>
  </w:num>
  <w:num w:numId="8">
    <w:abstractNumId w:val="16"/>
  </w:num>
  <w:num w:numId="9">
    <w:abstractNumId w:val="10"/>
  </w:num>
  <w:num w:numId="10">
    <w:abstractNumId w:val="14"/>
  </w:num>
  <w:num w:numId="11">
    <w:abstractNumId w:val="2"/>
  </w:num>
  <w:num w:numId="12">
    <w:abstractNumId w:val="6"/>
  </w:num>
  <w:num w:numId="13">
    <w:abstractNumId w:val="9"/>
  </w:num>
  <w:num w:numId="14">
    <w:abstractNumId w:val="0"/>
  </w:num>
  <w:num w:numId="15">
    <w:abstractNumId w:val="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F65"/>
    <w:rsid w:val="001C00F3"/>
    <w:rsid w:val="001F0CBE"/>
    <w:rsid w:val="00324C83"/>
    <w:rsid w:val="00324D92"/>
    <w:rsid w:val="00534E99"/>
    <w:rsid w:val="00597E9F"/>
    <w:rsid w:val="005B51B0"/>
    <w:rsid w:val="006F2704"/>
    <w:rsid w:val="0070177F"/>
    <w:rsid w:val="00705C91"/>
    <w:rsid w:val="007833CA"/>
    <w:rsid w:val="00885724"/>
    <w:rsid w:val="008C44FD"/>
    <w:rsid w:val="009F4F65"/>
    <w:rsid w:val="00B812A5"/>
    <w:rsid w:val="00BA649B"/>
    <w:rsid w:val="00C240D0"/>
    <w:rsid w:val="00E456E5"/>
    <w:rsid w:val="00F556BE"/>
    <w:rsid w:val="00FB5213"/>
    <w:rsid w:val="00FC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65"/>
    <w:pPr>
      <w:spacing w:after="0" w:line="240" w:lineRule="auto"/>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4F65"/>
    <w:pPr>
      <w:tabs>
        <w:tab w:val="center" w:pos="4320"/>
        <w:tab w:val="right" w:pos="8640"/>
      </w:tabs>
    </w:pPr>
  </w:style>
  <w:style w:type="character" w:customStyle="1" w:styleId="HeaderChar">
    <w:name w:val="Header Char"/>
    <w:basedOn w:val="DefaultParagraphFont"/>
    <w:link w:val="Header"/>
    <w:rsid w:val="009F4F65"/>
    <w:rPr>
      <w:rFonts w:ascii="New York" w:eastAsia="Times New Roman" w:hAnsi="New York" w:cs="Times New Roman"/>
      <w:sz w:val="24"/>
      <w:szCs w:val="20"/>
    </w:rPr>
  </w:style>
  <w:style w:type="character" w:styleId="CommentReference">
    <w:name w:val="annotation reference"/>
    <w:rsid w:val="009F4F65"/>
    <w:rPr>
      <w:sz w:val="16"/>
      <w:szCs w:val="16"/>
    </w:rPr>
  </w:style>
  <w:style w:type="paragraph" w:styleId="CommentText">
    <w:name w:val="annotation text"/>
    <w:basedOn w:val="Normal"/>
    <w:link w:val="CommentTextChar"/>
    <w:rsid w:val="009F4F65"/>
    <w:rPr>
      <w:sz w:val="20"/>
    </w:rPr>
  </w:style>
  <w:style w:type="character" w:customStyle="1" w:styleId="CommentTextChar">
    <w:name w:val="Comment Text Char"/>
    <w:basedOn w:val="DefaultParagraphFont"/>
    <w:link w:val="CommentText"/>
    <w:rsid w:val="009F4F65"/>
    <w:rPr>
      <w:rFonts w:ascii="New York" w:eastAsia="Times New Roman" w:hAnsi="New York" w:cs="Times New Roman"/>
      <w:sz w:val="20"/>
      <w:szCs w:val="20"/>
    </w:rPr>
  </w:style>
  <w:style w:type="paragraph" w:styleId="BalloonText">
    <w:name w:val="Balloon Text"/>
    <w:basedOn w:val="Normal"/>
    <w:link w:val="BalloonTextChar"/>
    <w:uiPriority w:val="99"/>
    <w:semiHidden/>
    <w:unhideWhenUsed/>
    <w:rsid w:val="009F4F65"/>
    <w:rPr>
      <w:rFonts w:ascii="Tahoma" w:hAnsi="Tahoma" w:cs="Tahoma"/>
      <w:sz w:val="16"/>
      <w:szCs w:val="16"/>
    </w:rPr>
  </w:style>
  <w:style w:type="character" w:customStyle="1" w:styleId="BalloonTextChar">
    <w:name w:val="Balloon Text Char"/>
    <w:basedOn w:val="DefaultParagraphFont"/>
    <w:link w:val="BalloonText"/>
    <w:uiPriority w:val="99"/>
    <w:semiHidden/>
    <w:rsid w:val="009F4F6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F4F65"/>
    <w:rPr>
      <w:b/>
      <w:bCs/>
    </w:rPr>
  </w:style>
  <w:style w:type="character" w:customStyle="1" w:styleId="CommentSubjectChar">
    <w:name w:val="Comment Subject Char"/>
    <w:basedOn w:val="CommentTextChar"/>
    <w:link w:val="CommentSubject"/>
    <w:uiPriority w:val="99"/>
    <w:semiHidden/>
    <w:rsid w:val="009F4F65"/>
    <w:rPr>
      <w:rFonts w:ascii="New York" w:eastAsia="Times New Roman" w:hAnsi="New York" w:cs="Times New Roman"/>
      <w:b/>
      <w:bCs/>
      <w:sz w:val="20"/>
      <w:szCs w:val="20"/>
    </w:rPr>
  </w:style>
  <w:style w:type="paragraph" w:styleId="ListParagraph">
    <w:name w:val="List Paragraph"/>
    <w:basedOn w:val="Normal"/>
    <w:uiPriority w:val="34"/>
    <w:qFormat/>
    <w:rsid w:val="00885724"/>
    <w:pPr>
      <w:ind w:left="720"/>
      <w:contextualSpacing/>
    </w:pPr>
  </w:style>
  <w:style w:type="paragraph" w:styleId="FootnoteText">
    <w:name w:val="footnote text"/>
    <w:basedOn w:val="Normal"/>
    <w:link w:val="FootnoteTextChar"/>
    <w:uiPriority w:val="99"/>
    <w:unhideWhenUsed/>
    <w:rsid w:val="00FC53B9"/>
    <w:rPr>
      <w:rFonts w:ascii="Calibri" w:eastAsia="Calibri" w:hAnsi="Calibri"/>
      <w:sz w:val="20"/>
    </w:rPr>
  </w:style>
  <w:style w:type="character" w:customStyle="1" w:styleId="FootnoteTextChar">
    <w:name w:val="Footnote Text Char"/>
    <w:basedOn w:val="DefaultParagraphFont"/>
    <w:link w:val="FootnoteText"/>
    <w:uiPriority w:val="99"/>
    <w:rsid w:val="00FC53B9"/>
    <w:rPr>
      <w:rFonts w:ascii="Calibri" w:eastAsia="Calibri" w:hAnsi="Calibri" w:cs="Times New Roman"/>
      <w:sz w:val="20"/>
      <w:szCs w:val="20"/>
    </w:rPr>
  </w:style>
  <w:style w:type="character" w:styleId="FootnoteReference">
    <w:name w:val="footnote reference"/>
    <w:uiPriority w:val="99"/>
    <w:unhideWhenUsed/>
    <w:rsid w:val="00FC53B9"/>
    <w:rPr>
      <w:vertAlign w:val="superscript"/>
    </w:rPr>
  </w:style>
  <w:style w:type="character" w:styleId="Hyperlink">
    <w:name w:val="Hyperlink"/>
    <w:uiPriority w:val="99"/>
    <w:unhideWhenUsed/>
    <w:rsid w:val="00FC53B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65"/>
    <w:pPr>
      <w:spacing w:after="0" w:line="240" w:lineRule="auto"/>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4F65"/>
    <w:pPr>
      <w:tabs>
        <w:tab w:val="center" w:pos="4320"/>
        <w:tab w:val="right" w:pos="8640"/>
      </w:tabs>
    </w:pPr>
  </w:style>
  <w:style w:type="character" w:customStyle="1" w:styleId="HeaderChar">
    <w:name w:val="Header Char"/>
    <w:basedOn w:val="DefaultParagraphFont"/>
    <w:link w:val="Header"/>
    <w:rsid w:val="009F4F65"/>
    <w:rPr>
      <w:rFonts w:ascii="New York" w:eastAsia="Times New Roman" w:hAnsi="New York" w:cs="Times New Roman"/>
      <w:sz w:val="24"/>
      <w:szCs w:val="20"/>
    </w:rPr>
  </w:style>
  <w:style w:type="character" w:styleId="CommentReference">
    <w:name w:val="annotation reference"/>
    <w:rsid w:val="009F4F65"/>
    <w:rPr>
      <w:sz w:val="16"/>
      <w:szCs w:val="16"/>
    </w:rPr>
  </w:style>
  <w:style w:type="paragraph" w:styleId="CommentText">
    <w:name w:val="annotation text"/>
    <w:basedOn w:val="Normal"/>
    <w:link w:val="CommentTextChar"/>
    <w:rsid w:val="009F4F65"/>
    <w:rPr>
      <w:sz w:val="20"/>
    </w:rPr>
  </w:style>
  <w:style w:type="character" w:customStyle="1" w:styleId="CommentTextChar">
    <w:name w:val="Comment Text Char"/>
    <w:basedOn w:val="DefaultParagraphFont"/>
    <w:link w:val="CommentText"/>
    <w:rsid w:val="009F4F65"/>
    <w:rPr>
      <w:rFonts w:ascii="New York" w:eastAsia="Times New Roman" w:hAnsi="New York" w:cs="Times New Roman"/>
      <w:sz w:val="20"/>
      <w:szCs w:val="20"/>
    </w:rPr>
  </w:style>
  <w:style w:type="paragraph" w:styleId="BalloonText">
    <w:name w:val="Balloon Text"/>
    <w:basedOn w:val="Normal"/>
    <w:link w:val="BalloonTextChar"/>
    <w:uiPriority w:val="99"/>
    <w:semiHidden/>
    <w:unhideWhenUsed/>
    <w:rsid w:val="009F4F65"/>
    <w:rPr>
      <w:rFonts w:ascii="Tahoma" w:hAnsi="Tahoma" w:cs="Tahoma"/>
      <w:sz w:val="16"/>
      <w:szCs w:val="16"/>
    </w:rPr>
  </w:style>
  <w:style w:type="character" w:customStyle="1" w:styleId="BalloonTextChar">
    <w:name w:val="Balloon Text Char"/>
    <w:basedOn w:val="DefaultParagraphFont"/>
    <w:link w:val="BalloonText"/>
    <w:uiPriority w:val="99"/>
    <w:semiHidden/>
    <w:rsid w:val="009F4F6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F4F65"/>
    <w:rPr>
      <w:b/>
      <w:bCs/>
    </w:rPr>
  </w:style>
  <w:style w:type="character" w:customStyle="1" w:styleId="CommentSubjectChar">
    <w:name w:val="Comment Subject Char"/>
    <w:basedOn w:val="CommentTextChar"/>
    <w:link w:val="CommentSubject"/>
    <w:uiPriority w:val="99"/>
    <w:semiHidden/>
    <w:rsid w:val="009F4F65"/>
    <w:rPr>
      <w:rFonts w:ascii="New York" w:eastAsia="Times New Roman" w:hAnsi="New York" w:cs="Times New Roman"/>
      <w:b/>
      <w:bCs/>
      <w:sz w:val="20"/>
      <w:szCs w:val="20"/>
    </w:rPr>
  </w:style>
  <w:style w:type="paragraph" w:styleId="ListParagraph">
    <w:name w:val="List Paragraph"/>
    <w:basedOn w:val="Normal"/>
    <w:uiPriority w:val="34"/>
    <w:qFormat/>
    <w:rsid w:val="00885724"/>
    <w:pPr>
      <w:ind w:left="720"/>
      <w:contextualSpacing/>
    </w:pPr>
  </w:style>
  <w:style w:type="paragraph" w:styleId="FootnoteText">
    <w:name w:val="footnote text"/>
    <w:basedOn w:val="Normal"/>
    <w:link w:val="FootnoteTextChar"/>
    <w:uiPriority w:val="99"/>
    <w:unhideWhenUsed/>
    <w:rsid w:val="00FC53B9"/>
    <w:rPr>
      <w:rFonts w:ascii="Calibri" w:eastAsia="Calibri" w:hAnsi="Calibri"/>
      <w:sz w:val="20"/>
    </w:rPr>
  </w:style>
  <w:style w:type="character" w:customStyle="1" w:styleId="FootnoteTextChar">
    <w:name w:val="Footnote Text Char"/>
    <w:basedOn w:val="DefaultParagraphFont"/>
    <w:link w:val="FootnoteText"/>
    <w:uiPriority w:val="99"/>
    <w:rsid w:val="00FC53B9"/>
    <w:rPr>
      <w:rFonts w:ascii="Calibri" w:eastAsia="Calibri" w:hAnsi="Calibri" w:cs="Times New Roman"/>
      <w:sz w:val="20"/>
      <w:szCs w:val="20"/>
    </w:rPr>
  </w:style>
  <w:style w:type="character" w:styleId="FootnoteReference">
    <w:name w:val="footnote reference"/>
    <w:uiPriority w:val="99"/>
    <w:unhideWhenUsed/>
    <w:rsid w:val="00FC53B9"/>
    <w:rPr>
      <w:vertAlign w:val="superscript"/>
    </w:rPr>
  </w:style>
  <w:style w:type="character" w:styleId="Hyperlink">
    <w:name w:val="Hyperlink"/>
    <w:uiPriority w:val="99"/>
    <w:unhideWhenUsed/>
    <w:rsid w:val="00FC53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ok.gov/odmhsas/documents/PR%20RxAbuse-FactSheet.pdf" TargetMode="External"/><Relationship Id="rId1" Type="http://schemas.openxmlformats.org/officeDocument/2006/relationships/hyperlink" Target="http://www.cdc.gov/vitalsigns/PainkillerOverdo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OUHSC</Company>
  <LinksUpToDate>false</LinksUpToDate>
  <CharactersWithSpaces>24244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Chronic Pain Mgmt</dc:title>
  <dc:creator>AAFP</dc:creator>
  <cp:lastModifiedBy>Cristin Estes</cp:lastModifiedBy>
  <cp:revision>2</cp:revision>
  <cp:lastPrinted>2014-04-18T16:16:00Z</cp:lastPrinted>
  <dcterms:created xsi:type="dcterms:W3CDTF">2017-02-20T16:52:00Z</dcterms:created>
  <dcterms:modified xsi:type="dcterms:W3CDTF">2017-02-20T16:52:00Z</dcterms:modified>
</cp:coreProperties>
</file>