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0AF" w:rsidRPr="001423FF" w:rsidRDefault="00EB00AF">
      <w:pPr>
        <w:pStyle w:val="5Boxtitle"/>
        <w:rPr>
          <w:rFonts w:ascii="Times New Roman" w:hAnsi="Times New Roman"/>
        </w:rPr>
      </w:pPr>
      <w:bookmarkStart w:id="0" w:name="_GoBack"/>
      <w:bookmarkEnd w:id="0"/>
      <w:r w:rsidRPr="001423FF">
        <w:rPr>
          <w:rFonts w:ascii="Times New Roman" w:hAnsi="Times New Roman"/>
        </w:rPr>
        <w:t>Physician-Patient Communication</w:t>
      </w:r>
    </w:p>
    <w:p w:rsidR="00EB00AF" w:rsidRPr="001423FF" w:rsidRDefault="00EB00AF">
      <w:pPr>
        <w:pStyle w:val="2Boxfirstpara"/>
        <w:rPr>
          <w:rFonts w:ascii="Times New Roman" w:hAnsi="Times New Roman"/>
        </w:rPr>
      </w:pPr>
      <w:r w:rsidRPr="001423FF">
        <w:rPr>
          <w:rFonts w:ascii="Times New Roman" w:hAnsi="Times New Roman"/>
        </w:rPr>
        <w:t xml:space="preserve">Occasionally, patient complaints are rooted in a general dissatisfaction with the experience of an office visit. These complaints transcend whether the patient got well, or even whether the physician was on time. They might arise because the patient left the exam room feeling as if he or she had not been properly heard or that the physician didn’t properly explain things to the patient. Comments such as, “She didn’t listen to my explanation,” or, “He barely looked at the rash,” signal deficiencies in the physician-patient relationship for that interaction. </w:t>
      </w:r>
    </w:p>
    <w:p w:rsidR="00EB00AF" w:rsidRPr="001423FF" w:rsidRDefault="00EB00AF">
      <w:pPr>
        <w:pStyle w:val="1Boxcopy"/>
        <w:rPr>
          <w:rFonts w:ascii="Times New Roman" w:hAnsi="Times New Roman"/>
        </w:rPr>
      </w:pPr>
    </w:p>
    <w:p w:rsidR="00EB00AF" w:rsidRPr="001423FF" w:rsidRDefault="00EB00AF">
      <w:pPr>
        <w:pStyle w:val="3Boxsubhead"/>
        <w:rPr>
          <w:rFonts w:ascii="Times New Roman" w:hAnsi="Times New Roman"/>
        </w:rPr>
      </w:pPr>
      <w:r w:rsidRPr="001423FF">
        <w:rPr>
          <w:rFonts w:ascii="Times New Roman" w:hAnsi="Times New Roman"/>
        </w:rPr>
        <w:t>The “happy glow”</w:t>
      </w:r>
    </w:p>
    <w:p w:rsidR="00EB00AF" w:rsidRPr="001423FF" w:rsidRDefault="00EB00AF">
      <w:pPr>
        <w:pStyle w:val="2Boxfirstpara"/>
        <w:rPr>
          <w:rFonts w:ascii="Times New Roman" w:hAnsi="Times New Roman"/>
        </w:rPr>
      </w:pPr>
      <w:r w:rsidRPr="001423FF">
        <w:rPr>
          <w:rFonts w:ascii="Times New Roman" w:hAnsi="Times New Roman"/>
        </w:rPr>
        <w:t>We’ve all seen the patient who leaves a visit with a smile on his face because he’s just seen a doctor who listened to his problems and offered help: He has the “happy glow.” Here are some ways to increase the number of patients with the “happy glow” each day:</w:t>
      </w:r>
    </w:p>
    <w:p w:rsidR="00EB00AF" w:rsidRPr="001423FF" w:rsidRDefault="00EB00AF">
      <w:pPr>
        <w:pStyle w:val="1Boxcopy"/>
        <w:tabs>
          <w:tab w:val="left" w:pos="720"/>
        </w:tabs>
        <w:rPr>
          <w:rFonts w:ascii="Times New Roman" w:hAnsi="Times New Roman"/>
        </w:rPr>
      </w:pPr>
      <w:r w:rsidRPr="001423FF">
        <w:rPr>
          <w:rFonts w:ascii="Times New Roman" w:hAnsi="Times New Roman"/>
        </w:rPr>
        <w:t>• Be confident. You only have a fair chance of curing the patient’s problem, but you have a 100-percent chance of helping him or her feel better on at least some level.</w:t>
      </w:r>
    </w:p>
    <w:p w:rsidR="00EB00AF" w:rsidRPr="001423FF" w:rsidRDefault="00EB00AF">
      <w:pPr>
        <w:ind w:firstLine="360"/>
        <w:rPr>
          <w:rFonts w:ascii="Times New Roman" w:hAnsi="Times New Roman"/>
        </w:rPr>
      </w:pPr>
      <w:r w:rsidRPr="001423FF">
        <w:rPr>
          <w:rFonts w:ascii="Times New Roman" w:hAnsi="Times New Roman"/>
        </w:rPr>
        <w:t>• Look at the chart before entering the room to determine whether you’ve ever seen the patient previously. This changes the first words out of your mouth from, “Good morning, Mrs. Jones. I’m Randall Grimshaw,” to, “Good morning, Mrs. Jones. Long time no see.” Using the wrong greeting creates a bad impression.</w:t>
      </w:r>
    </w:p>
    <w:p w:rsidR="00EB00AF" w:rsidRPr="001423FF" w:rsidRDefault="00EB00AF">
      <w:pPr>
        <w:tabs>
          <w:tab w:val="left" w:pos="720"/>
        </w:tabs>
        <w:ind w:firstLine="360"/>
        <w:rPr>
          <w:rFonts w:ascii="Times New Roman" w:hAnsi="Times New Roman"/>
        </w:rPr>
      </w:pPr>
      <w:r w:rsidRPr="001423FF">
        <w:rPr>
          <w:rFonts w:ascii="Times New Roman" w:hAnsi="Times New Roman"/>
        </w:rPr>
        <w:t>• Handle tardiness appropriately. If you’re more than 10 minutes late, apologize at the beginning of the visit. If you’re more than 25 minutes late, apologize at the beginning and end of the visit.</w:t>
      </w:r>
    </w:p>
    <w:p w:rsidR="00EB00AF" w:rsidRPr="001423FF" w:rsidRDefault="00EB00AF">
      <w:pPr>
        <w:tabs>
          <w:tab w:val="left" w:pos="720"/>
        </w:tabs>
        <w:ind w:firstLine="360"/>
        <w:rPr>
          <w:rFonts w:ascii="Times New Roman" w:hAnsi="Times New Roman"/>
        </w:rPr>
      </w:pPr>
      <w:r w:rsidRPr="001423FF">
        <w:rPr>
          <w:rFonts w:ascii="Times New Roman" w:hAnsi="Times New Roman"/>
        </w:rPr>
        <w:t>• Smile at the beginning and end of the visit.</w:t>
      </w:r>
    </w:p>
    <w:p w:rsidR="00EB00AF" w:rsidRPr="001423FF" w:rsidRDefault="00EB00AF">
      <w:pPr>
        <w:tabs>
          <w:tab w:val="left" w:pos="720"/>
        </w:tabs>
        <w:ind w:firstLine="360"/>
        <w:rPr>
          <w:rFonts w:ascii="Times New Roman" w:hAnsi="Times New Roman"/>
        </w:rPr>
      </w:pPr>
      <w:r w:rsidRPr="001423FF">
        <w:rPr>
          <w:rFonts w:ascii="Times New Roman" w:hAnsi="Times New Roman"/>
        </w:rPr>
        <w:t>• Make some physical contact. Offer a handshake or a pat on the shoulder at the beginning of the visit, touch the patient during the exam (even if it’s just to listen to the heart and lungs) and offer a handshake or a pat on the knee or shoulder at the end of the visit.</w:t>
      </w:r>
    </w:p>
    <w:p w:rsidR="00EB00AF" w:rsidRPr="001423FF" w:rsidRDefault="00EB00AF">
      <w:pPr>
        <w:tabs>
          <w:tab w:val="left" w:pos="720"/>
        </w:tabs>
        <w:ind w:firstLine="360"/>
        <w:rPr>
          <w:rFonts w:ascii="Times New Roman" w:hAnsi="Times New Roman"/>
        </w:rPr>
      </w:pPr>
      <w:r w:rsidRPr="001423FF">
        <w:rPr>
          <w:rFonts w:ascii="Times New Roman" w:hAnsi="Times New Roman"/>
        </w:rPr>
        <w:t>• Acknowledge others in the room (e.g., “I see you brought your assistant!”).</w:t>
      </w:r>
    </w:p>
    <w:p w:rsidR="00EB00AF" w:rsidRPr="001423FF" w:rsidRDefault="00EB00AF">
      <w:pPr>
        <w:tabs>
          <w:tab w:val="left" w:pos="720"/>
        </w:tabs>
        <w:ind w:firstLine="360"/>
        <w:rPr>
          <w:rFonts w:ascii="Times New Roman" w:hAnsi="Times New Roman"/>
        </w:rPr>
      </w:pPr>
      <w:r w:rsidRPr="001423FF">
        <w:rPr>
          <w:rFonts w:ascii="Times New Roman" w:hAnsi="Times New Roman"/>
        </w:rPr>
        <w:t>• Sit, even if it’s just for a few seconds.</w:t>
      </w:r>
    </w:p>
    <w:p w:rsidR="00EB00AF" w:rsidRPr="001423FF" w:rsidRDefault="00EB00AF">
      <w:pPr>
        <w:tabs>
          <w:tab w:val="left" w:pos="720"/>
        </w:tabs>
        <w:ind w:firstLine="360"/>
        <w:rPr>
          <w:rFonts w:ascii="Times New Roman" w:hAnsi="Times New Roman"/>
        </w:rPr>
      </w:pPr>
      <w:r w:rsidRPr="001423FF">
        <w:rPr>
          <w:rFonts w:ascii="Times New Roman" w:hAnsi="Times New Roman"/>
        </w:rPr>
        <w:t>• Look the patient in the eye, but avoid stare-downs. Keep your expression empathetic or positive.</w:t>
      </w:r>
    </w:p>
    <w:p w:rsidR="00EB00AF" w:rsidRPr="001423FF" w:rsidRDefault="00EB00AF">
      <w:pPr>
        <w:tabs>
          <w:tab w:val="left" w:pos="720"/>
        </w:tabs>
        <w:ind w:firstLine="360"/>
        <w:rPr>
          <w:rFonts w:ascii="Times New Roman" w:hAnsi="Times New Roman"/>
        </w:rPr>
      </w:pPr>
      <w:r w:rsidRPr="001423FF">
        <w:rPr>
          <w:rFonts w:ascii="Times New Roman" w:hAnsi="Times New Roman"/>
        </w:rPr>
        <w:t>• Give the patient permission to call back (e.g., “Let me know if you have any trouble with your medicine, or if you’re not better in a week.”).</w:t>
      </w:r>
    </w:p>
    <w:p w:rsidR="00EB00AF" w:rsidRPr="001423FF" w:rsidRDefault="00EB00AF">
      <w:pPr>
        <w:pStyle w:val="5Boxtitle"/>
        <w:rPr>
          <w:rFonts w:ascii="Times New Roman" w:hAnsi="Times New Roman"/>
        </w:rPr>
      </w:pPr>
      <w:r w:rsidRPr="001423FF">
        <w:rPr>
          <w:rFonts w:ascii="Times New Roman" w:hAnsi="Times New Roman"/>
        </w:rPr>
        <w:t>Patients With Lists</w:t>
      </w:r>
    </w:p>
    <w:p w:rsidR="00EB00AF" w:rsidRPr="001423FF" w:rsidRDefault="00EB00AF">
      <w:pPr>
        <w:rPr>
          <w:rFonts w:ascii="Times New Roman" w:hAnsi="Times New Roman"/>
        </w:rPr>
      </w:pPr>
      <w:r w:rsidRPr="001423FF">
        <w:rPr>
          <w:rFonts w:ascii="Times New Roman" w:hAnsi="Times New Roman"/>
        </w:rPr>
        <w:t xml:space="preserve">Some patients view any office visit as either an opportunity to catch up on all their neglected health care issues for the preceding months or to get an expert opinion on a variety of inconsequential items for which they would never consider making an individual appointment. </w:t>
      </w:r>
    </w:p>
    <w:p w:rsidR="00EB00AF" w:rsidRPr="001423FF" w:rsidRDefault="00EB00AF">
      <w:pPr>
        <w:rPr>
          <w:rFonts w:ascii="Times New Roman" w:hAnsi="Times New Roman"/>
        </w:rPr>
      </w:pPr>
    </w:p>
    <w:p w:rsidR="00EB00AF" w:rsidRPr="001423FF" w:rsidRDefault="00EB00AF">
      <w:pPr>
        <w:pStyle w:val="3Boxsubhead"/>
        <w:rPr>
          <w:rFonts w:ascii="Times New Roman" w:hAnsi="Times New Roman"/>
        </w:rPr>
      </w:pPr>
      <w:r w:rsidRPr="001423FF">
        <w:rPr>
          <w:rFonts w:ascii="Times New Roman" w:hAnsi="Times New Roman"/>
        </w:rPr>
        <w:lastRenderedPageBreak/>
        <w:t>The problems</w:t>
      </w:r>
    </w:p>
    <w:p w:rsidR="00EB00AF" w:rsidRPr="001423FF" w:rsidRDefault="00EB00AF">
      <w:pPr>
        <w:pStyle w:val="2Boxfirstpara"/>
        <w:rPr>
          <w:rFonts w:ascii="Times New Roman" w:hAnsi="Times New Roman"/>
        </w:rPr>
      </w:pPr>
      <w:r w:rsidRPr="001423FF">
        <w:rPr>
          <w:rFonts w:ascii="Times New Roman" w:hAnsi="Times New Roman"/>
        </w:rPr>
        <w:t>Trying to handle the multiple problems on a patient’s list in a 15-minute office visit can be difficult for several reasons:</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It inhibits your ability to stay on schedule. </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It inconveniences your other patients. </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It increases your stress. </w:t>
      </w:r>
    </w:p>
    <w:p w:rsidR="00EB00AF" w:rsidRPr="001423FF" w:rsidRDefault="00EB00AF">
      <w:pPr>
        <w:tabs>
          <w:tab w:val="left" w:pos="720"/>
        </w:tabs>
        <w:ind w:firstLine="360"/>
        <w:rPr>
          <w:rFonts w:ascii="Times New Roman" w:hAnsi="Times New Roman"/>
        </w:rPr>
      </w:pPr>
      <w:r w:rsidRPr="001423FF">
        <w:rPr>
          <w:rFonts w:ascii="Times New Roman" w:hAnsi="Times New Roman"/>
        </w:rPr>
        <w:t>• It forces you to spend the first moments with your next patient explaining why you’re late, which starts the visit on a negative note.</w:t>
      </w:r>
    </w:p>
    <w:p w:rsidR="00EB00AF" w:rsidRPr="001423FF" w:rsidRDefault="00EB00AF">
      <w:pPr>
        <w:ind w:firstLine="360"/>
        <w:rPr>
          <w:rFonts w:ascii="Times New Roman" w:hAnsi="Times New Roman"/>
        </w:rPr>
      </w:pPr>
      <w:r w:rsidRPr="001423FF">
        <w:rPr>
          <w:rFonts w:ascii="Times New Roman" w:hAnsi="Times New Roman"/>
        </w:rPr>
        <w:t>• It increases your medicolegal risk. You may forget an instruction, or the patient may not hear one because he or she is trying to remember so many things. Because more documentation will be necessary and you’ll have less time to do it, it may not be as complete. Remember that patients and attorneys hold you to the same standards no matter how many problems you deal with during one visit.</w:t>
      </w:r>
    </w:p>
    <w:p w:rsidR="00EB00AF" w:rsidRPr="001423FF" w:rsidRDefault="00EB00AF">
      <w:pPr>
        <w:tabs>
          <w:tab w:val="left" w:pos="720"/>
        </w:tabs>
        <w:ind w:firstLine="360"/>
        <w:rPr>
          <w:rFonts w:ascii="Times New Roman" w:hAnsi="Times New Roman"/>
        </w:rPr>
      </w:pPr>
      <w:r w:rsidRPr="001423FF">
        <w:rPr>
          <w:rFonts w:ascii="Times New Roman" w:hAnsi="Times New Roman"/>
        </w:rPr>
        <w:t>• It generates lower reimbursement for the clinic and might reduce your productivity. For example, reimbursement for one level-IV visit would be less than for two level-III visits.</w:t>
      </w:r>
    </w:p>
    <w:p w:rsidR="00EB00AF" w:rsidRPr="001423FF" w:rsidRDefault="00EB00AF">
      <w:pPr>
        <w:pStyle w:val="1Boxcopy"/>
        <w:rPr>
          <w:rFonts w:ascii="Times New Roman" w:hAnsi="Times New Roman"/>
        </w:rPr>
      </w:pPr>
      <w:r w:rsidRPr="001423FF">
        <w:rPr>
          <w:rFonts w:ascii="Times New Roman" w:hAnsi="Times New Roman"/>
        </w:rPr>
        <w:t xml:space="preserve">• It may cause patients to bring a list of multiple problems to every visit. </w:t>
      </w:r>
    </w:p>
    <w:p w:rsidR="00EB00AF" w:rsidRPr="001423FF" w:rsidRDefault="00EB00AF">
      <w:pPr>
        <w:rPr>
          <w:rFonts w:ascii="Times New Roman" w:hAnsi="Times New Roman"/>
        </w:rPr>
      </w:pPr>
    </w:p>
    <w:p w:rsidR="00EB00AF" w:rsidRPr="001423FF" w:rsidRDefault="00EB00AF">
      <w:pPr>
        <w:pStyle w:val="3Boxsubhead"/>
        <w:rPr>
          <w:rFonts w:ascii="Times New Roman" w:hAnsi="Times New Roman"/>
        </w:rPr>
      </w:pPr>
      <w:r w:rsidRPr="001423FF">
        <w:rPr>
          <w:rFonts w:ascii="Times New Roman" w:hAnsi="Times New Roman"/>
        </w:rPr>
        <w:t>Suggested interventions</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Ask your nurse to watch for patients with lists and express doubt to them about your ability to take care of several problems in one visit. </w:t>
      </w:r>
    </w:p>
    <w:p w:rsidR="00EB00AF" w:rsidRPr="001423FF" w:rsidRDefault="00EB00AF">
      <w:pPr>
        <w:ind w:firstLine="360"/>
        <w:rPr>
          <w:rFonts w:ascii="Times New Roman" w:hAnsi="Times New Roman"/>
        </w:rPr>
      </w:pPr>
      <w:r w:rsidRPr="001423FF">
        <w:rPr>
          <w:rFonts w:ascii="Times New Roman" w:hAnsi="Times New Roman"/>
        </w:rPr>
        <w:t>• Try to determine at the beginning of the visit whether the patient has a list. Look for the list itself, several problems noted by the nurse, very thick charts, hovering relatives, etc. It’s better to get the list out in the open in the beginning than to wait for it to pop up after you’ve initiated closure.</w:t>
      </w:r>
    </w:p>
    <w:p w:rsidR="00EB00AF" w:rsidRPr="001423FF" w:rsidRDefault="00EB00AF">
      <w:pPr>
        <w:tabs>
          <w:tab w:val="left" w:pos="720"/>
        </w:tabs>
        <w:ind w:firstLine="360"/>
        <w:rPr>
          <w:rFonts w:ascii="Times New Roman" w:hAnsi="Times New Roman"/>
        </w:rPr>
      </w:pPr>
      <w:r w:rsidRPr="001423FF">
        <w:rPr>
          <w:rFonts w:ascii="Times New Roman" w:hAnsi="Times New Roman"/>
        </w:rPr>
        <w:t>• Describe the risks associated with quickly skimming over several problems in a 15-minute visit as opposed to adequately and safely addressing each of the problems. This reinforces that it’s a 15-minute visit, that you want them to have safe care and that you do care about addressing each of their problems (just not right now).</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Encourage follow-up visits to deal with each problem. Be cautious, though, about telling the patient to come in for a physical to do everything at once. The patient may bring in a list reaching to the floor. </w:t>
      </w:r>
    </w:p>
    <w:p w:rsidR="00EB00AF" w:rsidRPr="001423FF" w:rsidRDefault="00EB00AF">
      <w:pPr>
        <w:tabs>
          <w:tab w:val="left" w:pos="720"/>
        </w:tabs>
        <w:ind w:firstLine="360"/>
        <w:rPr>
          <w:rFonts w:ascii="Times New Roman" w:hAnsi="Times New Roman"/>
        </w:rPr>
      </w:pPr>
      <w:r w:rsidRPr="001423FF">
        <w:rPr>
          <w:rFonts w:ascii="Times New Roman" w:hAnsi="Times New Roman"/>
        </w:rPr>
        <w:t>• Stay focused, and keep patients focused on the reason they’re there. Redirect the history discussion when necessary.</w:t>
      </w:r>
    </w:p>
    <w:p w:rsidR="00EB00AF" w:rsidRPr="001423FF" w:rsidRDefault="00EB00AF">
      <w:pPr>
        <w:ind w:firstLine="360"/>
        <w:rPr>
          <w:rFonts w:ascii="Times New Roman" w:hAnsi="Times New Roman"/>
        </w:rPr>
      </w:pPr>
      <w:r w:rsidRPr="001423FF">
        <w:rPr>
          <w:rFonts w:ascii="Times New Roman" w:hAnsi="Times New Roman"/>
        </w:rPr>
        <w:t>• Choose problems wisely. Watch for a patient who spends 12 minutes talking about his or her arthritis pain before bringing up a new chest pain.</w:t>
      </w:r>
    </w:p>
    <w:p w:rsidR="00EB00AF" w:rsidRPr="001423FF" w:rsidRDefault="00EB00AF">
      <w:pPr>
        <w:ind w:firstLine="360"/>
        <w:rPr>
          <w:rFonts w:ascii="Times New Roman" w:hAnsi="Times New Roman"/>
        </w:rPr>
      </w:pPr>
      <w:r w:rsidRPr="001423FF">
        <w:rPr>
          <w:rFonts w:ascii="Times New Roman" w:hAnsi="Times New Roman"/>
        </w:rPr>
        <w:t>• Use good judgment. Be resolute without being mean and confrontational.</w:t>
      </w:r>
    </w:p>
    <w:p w:rsidR="00EB00AF" w:rsidRPr="001423FF" w:rsidRDefault="00EB00AF">
      <w:pPr>
        <w:pStyle w:val="5Boxtitle"/>
        <w:rPr>
          <w:rFonts w:ascii="Times New Roman" w:hAnsi="Times New Roman"/>
        </w:rPr>
      </w:pPr>
      <w:r w:rsidRPr="001423FF">
        <w:rPr>
          <w:rFonts w:ascii="Times New Roman" w:hAnsi="Times New Roman"/>
        </w:rPr>
        <w:t>Refills</w:t>
      </w:r>
    </w:p>
    <w:p w:rsidR="00EB00AF" w:rsidRPr="001423FF" w:rsidRDefault="00EB00AF">
      <w:pPr>
        <w:rPr>
          <w:rFonts w:ascii="Times New Roman" w:hAnsi="Times New Roman"/>
        </w:rPr>
      </w:pPr>
      <w:r w:rsidRPr="001423FF">
        <w:rPr>
          <w:rFonts w:ascii="Times New Roman" w:hAnsi="Times New Roman"/>
        </w:rPr>
        <w:t xml:space="preserve">Although prescription refills are best done by the patient’s primary care physician, or at least in his or her name, there will be times when the physician is unavailable and unfortunately has not left standing orders. In these cases, you will need to make decisions about refilling medications for other physicians’ patients. Here are some things to keep in </w:t>
      </w:r>
      <w:r w:rsidRPr="001423FF">
        <w:rPr>
          <w:rFonts w:ascii="Times New Roman" w:hAnsi="Times New Roman"/>
        </w:rPr>
        <w:lastRenderedPageBreak/>
        <w:t xml:space="preserve">mind when handling prescription refills for your own patients and for other physicians’ patients: </w:t>
      </w:r>
    </w:p>
    <w:p w:rsidR="00EB00AF" w:rsidRPr="001423FF" w:rsidRDefault="00EB00AF">
      <w:pPr>
        <w:rPr>
          <w:rFonts w:ascii="Times New Roman" w:hAnsi="Times New Roman"/>
        </w:rPr>
      </w:pPr>
    </w:p>
    <w:p w:rsidR="00EB00AF" w:rsidRPr="001423FF" w:rsidRDefault="00EB00AF">
      <w:pPr>
        <w:pStyle w:val="3Boxsubhead"/>
        <w:rPr>
          <w:rFonts w:ascii="Times New Roman" w:hAnsi="Times New Roman"/>
        </w:rPr>
      </w:pPr>
      <w:r w:rsidRPr="001423FF">
        <w:rPr>
          <w:rFonts w:ascii="Times New Roman" w:hAnsi="Times New Roman"/>
        </w:rPr>
        <w:t>Pearls for when you are the patient’s primary physician</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Leave standing orders for prescription refills for your nurse when you’re off or busy. This will limit delays in your patients getting the medication you want them to have. </w:t>
      </w:r>
    </w:p>
    <w:p w:rsidR="00EB00AF" w:rsidRPr="001423FF" w:rsidRDefault="00EB00AF">
      <w:pPr>
        <w:tabs>
          <w:tab w:val="left" w:pos="720"/>
        </w:tabs>
        <w:ind w:firstLine="360"/>
        <w:rPr>
          <w:rFonts w:ascii="Times New Roman" w:hAnsi="Times New Roman"/>
        </w:rPr>
      </w:pPr>
      <w:r w:rsidRPr="001423FF">
        <w:rPr>
          <w:rFonts w:ascii="Times New Roman" w:hAnsi="Times New Roman"/>
        </w:rPr>
        <w:t>• Give enough refills at the initial office visit to last until the patient’s next scheduled follow-up visit.</w:t>
      </w:r>
    </w:p>
    <w:p w:rsidR="00EB00AF" w:rsidRPr="001423FF" w:rsidRDefault="00EB00AF">
      <w:pPr>
        <w:tabs>
          <w:tab w:val="left" w:pos="720"/>
        </w:tabs>
        <w:ind w:firstLine="360"/>
        <w:rPr>
          <w:rFonts w:ascii="Times New Roman" w:hAnsi="Times New Roman"/>
        </w:rPr>
      </w:pPr>
      <w:r w:rsidRPr="001423FF">
        <w:rPr>
          <w:rFonts w:ascii="Times New Roman" w:hAnsi="Times New Roman"/>
        </w:rPr>
        <w:t>• Don’t give too few refills on chronic medications that are safe and don’t need scheduled follow-up visits, such as antihistamines, steroid nasal sprays or antispasmodics for irritable bowel syndrome. This results in unnecessary phone messages for you, your nurse, the triage staff and the patient.</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Don’t pull the patients’ charts when refills are requested for chronic medications with a low potential for misuse, such as antihypertensives or thyroid supplements. Chart pulls are expensive and unnecessary in these cases. Instead, have your nurse check the computer for the date of the last office visit or significant lab draw. Ask him or her to write this information on the refill request before giving it to you. </w:t>
      </w:r>
    </w:p>
    <w:p w:rsidR="00EB00AF" w:rsidRPr="001423FF" w:rsidRDefault="00EB00AF">
      <w:pPr>
        <w:tabs>
          <w:tab w:val="left" w:pos="720"/>
        </w:tabs>
        <w:ind w:firstLine="360"/>
        <w:rPr>
          <w:rFonts w:ascii="Times New Roman" w:hAnsi="Times New Roman"/>
        </w:rPr>
      </w:pPr>
      <w:r w:rsidRPr="001423FF">
        <w:rPr>
          <w:rFonts w:ascii="Times New Roman" w:hAnsi="Times New Roman"/>
        </w:rPr>
        <w:t xml:space="preserve">• If the requested medication has potential for misuse, consider pulling the patient’s chart in order to review phone-message refills by yourself and your partners. Phone-message refills may not be documented in the office computer. However, if you’re comfortable with your relationship with and instructions to the patient, this may not be necessary. </w:t>
      </w:r>
    </w:p>
    <w:p w:rsidR="00EB00AF" w:rsidRPr="001423FF" w:rsidRDefault="00EB00AF">
      <w:pPr>
        <w:tabs>
          <w:tab w:val="left" w:pos="720"/>
        </w:tabs>
        <w:ind w:firstLine="360"/>
        <w:rPr>
          <w:rFonts w:ascii="Times New Roman" w:hAnsi="Times New Roman"/>
        </w:rPr>
      </w:pPr>
    </w:p>
    <w:p w:rsidR="00EB00AF" w:rsidRPr="001423FF" w:rsidRDefault="00EB00AF">
      <w:pPr>
        <w:pStyle w:val="3Boxsubhead"/>
        <w:rPr>
          <w:rFonts w:ascii="Times New Roman" w:hAnsi="Times New Roman"/>
        </w:rPr>
      </w:pPr>
      <w:r w:rsidRPr="001423FF">
        <w:rPr>
          <w:rFonts w:ascii="Times New Roman" w:hAnsi="Times New Roman"/>
        </w:rPr>
        <w:t>Pearls for when you are covering another physician’s patients</w:t>
      </w:r>
    </w:p>
    <w:p w:rsidR="00EB00AF" w:rsidRPr="001423FF" w:rsidRDefault="00EB00AF">
      <w:pPr>
        <w:tabs>
          <w:tab w:val="left" w:pos="720"/>
        </w:tabs>
        <w:ind w:firstLine="360"/>
        <w:rPr>
          <w:rFonts w:ascii="Times New Roman" w:hAnsi="Times New Roman"/>
        </w:rPr>
      </w:pPr>
      <w:r w:rsidRPr="001423FF">
        <w:rPr>
          <w:rFonts w:ascii="Times New Roman" w:hAnsi="Times New Roman"/>
        </w:rPr>
        <w:t>• Consider giving partial refills on weekends and holidays for medications with a potential for misuse. For example, if you get a refill request on a Saturday for 60 Vicodin for a partner’s patient, give enough to tide the patient over until the next business day, when your partner can review the request for the larger amount. Alternatively, you can offer the patient a visit that day to help you better understand his or her usage pattern.</w:t>
      </w:r>
    </w:p>
    <w:p w:rsidR="00EB00AF" w:rsidRPr="001423FF" w:rsidRDefault="00EB00AF">
      <w:pPr>
        <w:tabs>
          <w:tab w:val="left" w:pos="720"/>
        </w:tabs>
        <w:ind w:firstLine="360"/>
        <w:rPr>
          <w:rFonts w:ascii="Times New Roman" w:hAnsi="Times New Roman"/>
        </w:rPr>
      </w:pPr>
      <w:r w:rsidRPr="001423FF">
        <w:rPr>
          <w:rFonts w:ascii="Times New Roman" w:hAnsi="Times New Roman"/>
        </w:rPr>
        <w:t>• Don’t refill medications if you don’t know what they are. Look them up — even if you think the patient’s primary care physician is pretty smart.</w:t>
      </w:r>
    </w:p>
    <w:p w:rsidR="00EB00AF" w:rsidRPr="001423FF" w:rsidRDefault="00EB00AF">
      <w:pPr>
        <w:tabs>
          <w:tab w:val="left" w:pos="720"/>
        </w:tabs>
        <w:ind w:firstLine="360"/>
        <w:rPr>
          <w:rFonts w:ascii="Times New Roman" w:hAnsi="Times New Roman"/>
        </w:rPr>
      </w:pPr>
      <w:r w:rsidRPr="001423FF">
        <w:rPr>
          <w:rFonts w:ascii="Times New Roman" w:hAnsi="Times New Roman"/>
        </w:rPr>
        <w:t>• Don’t refill medications you’re not comfortable prescribing. If the patient wants you to refill his or her lithium, do so only if you’re comfortable with your knowledge of lithium and bipolar disorder. You’ll have more luck saying, “I’m not comfortable doing that,” than you will saying, “I won’t do that.” Where indicated, recommend appropriate subspecialty follow-up to deal with the patient’s needs, and document that you’ve done so.</w:t>
      </w:r>
    </w:p>
    <w:p w:rsidR="00EB00AF" w:rsidRPr="001423FF" w:rsidRDefault="00EB00AF">
      <w:pPr>
        <w:pStyle w:val="5Boxtitle"/>
        <w:rPr>
          <w:rFonts w:ascii="Times New Roman" w:hAnsi="Times New Roman"/>
        </w:rPr>
      </w:pPr>
      <w:r w:rsidRPr="001423FF">
        <w:rPr>
          <w:rFonts w:ascii="Times New Roman" w:hAnsi="Times New Roman"/>
        </w:rPr>
        <w:t>The Angry Patient</w:t>
      </w:r>
    </w:p>
    <w:p w:rsidR="00EB00AF" w:rsidRPr="001423FF" w:rsidRDefault="00EB00AF">
      <w:pPr>
        <w:pStyle w:val="1Boxcopy"/>
        <w:ind w:firstLine="0"/>
        <w:rPr>
          <w:rFonts w:ascii="Times New Roman" w:hAnsi="Times New Roman"/>
        </w:rPr>
      </w:pPr>
      <w:r w:rsidRPr="001423FF">
        <w:rPr>
          <w:rFonts w:ascii="Times New Roman" w:hAnsi="Times New Roman"/>
        </w:rPr>
        <w:t xml:space="preserve">Many patients are angry because they’re uncomfortable or scared and have little understanding of the source of their discomfort (regardless of how much they’ve read about it on the Internet). This anger is often poorly focused and sometimes targeted at their physicians. Some obvious signals that you might be dealing with an angry patient </w:t>
      </w:r>
      <w:r w:rsidRPr="001423FF">
        <w:rPr>
          <w:rFonts w:ascii="Times New Roman" w:hAnsi="Times New Roman"/>
        </w:rPr>
        <w:lastRenderedPageBreak/>
        <w:t xml:space="preserve">are that he or she has a closed posture, severe countenance and/or tension in his or her voice. Less obvious clues are when </w:t>
      </w:r>
      <w:r w:rsidRPr="001423FF">
        <w:rPr>
          <w:rFonts w:ascii="Times New Roman" w:hAnsi="Times New Roman"/>
          <w:i/>
        </w:rPr>
        <w:t>you</w:t>
      </w:r>
      <w:r w:rsidRPr="001423FF">
        <w:rPr>
          <w:rFonts w:ascii="Times New Roman" w:hAnsi="Times New Roman"/>
        </w:rPr>
        <w:t xml:space="preserve"> begin to feel angry with the patient or when there is persistent patient misunderstanding about diagnoses or instructions. </w:t>
      </w:r>
    </w:p>
    <w:p w:rsidR="00EB00AF" w:rsidRPr="001423FF" w:rsidRDefault="00EB00AF">
      <w:pPr>
        <w:pStyle w:val="1Boxcopy"/>
        <w:rPr>
          <w:rFonts w:ascii="Times New Roman" w:hAnsi="Times New Roman"/>
        </w:rPr>
      </w:pPr>
      <w:r w:rsidRPr="001423FF">
        <w:rPr>
          <w:rFonts w:ascii="Times New Roman" w:hAnsi="Times New Roman"/>
        </w:rPr>
        <w:t>Reciprocating the patient’s anger by adopting his or her negative body language, becoming cryptic in your instructions and/or sending him or her away (by ending the visit or referring the patient) should be avoided. These tactics will make the patient angrier, which hurts you as much as it does the patient. Putting someone “in his or her place” is not a good thing. Angry patients are often vindictive patients and frequently have attorneys’ phone numbers readily at hand. The following are techniques for dealing with anger once it’s identified:</w:t>
      </w:r>
    </w:p>
    <w:p w:rsidR="00EB00AF" w:rsidRPr="001423FF" w:rsidRDefault="00EB00AF">
      <w:pPr>
        <w:tabs>
          <w:tab w:val="left" w:pos="720"/>
        </w:tabs>
        <w:ind w:firstLine="360"/>
        <w:rPr>
          <w:rFonts w:ascii="Times New Roman" w:hAnsi="Times New Roman"/>
        </w:rPr>
      </w:pPr>
      <w:r w:rsidRPr="001423FF">
        <w:rPr>
          <w:rFonts w:ascii="Times New Roman" w:hAnsi="Times New Roman"/>
          <w:b/>
        </w:rPr>
        <w:t>Diffusion.</w:t>
      </w:r>
      <w:r w:rsidRPr="001423FF">
        <w:rPr>
          <w:rFonts w:ascii="Times New Roman" w:hAnsi="Times New Roman"/>
        </w:rPr>
        <w:t xml:space="preserve"> Patients are not always aware of their anger. By simply telling a patient that he or she seems angry, you might open the door for a discussion that will cause the patient to quit acting angry toward you, dissipate at least some of his or her negative emotion and strengthen your relationship. This discussion could last an entire visit, but it’s time well spent; you’re unlikely to get anything accomplished until the patient’s mood has improved.</w:t>
      </w:r>
    </w:p>
    <w:p w:rsidR="00EB00AF" w:rsidRPr="001423FF" w:rsidRDefault="00EB00AF">
      <w:pPr>
        <w:pStyle w:val="1Boxcopy"/>
        <w:rPr>
          <w:rFonts w:ascii="Times New Roman" w:hAnsi="Times New Roman"/>
        </w:rPr>
      </w:pPr>
      <w:r w:rsidRPr="001423FF">
        <w:rPr>
          <w:rFonts w:ascii="Times New Roman" w:hAnsi="Times New Roman"/>
          <w:b/>
        </w:rPr>
        <w:t>Redirection.</w:t>
      </w:r>
      <w:r w:rsidRPr="001423FF">
        <w:rPr>
          <w:rFonts w:ascii="Times New Roman" w:hAnsi="Times New Roman"/>
        </w:rPr>
        <w:t xml:space="preserve"> Patients may not realize that they’re directing their anger toward you. A patient might be angry at a husband who gave her chlamydia or at the cancer that has resulted in a colostomy. Helping a patient figure out what really caused his or her anger (redirecting it) clears the deck so you can re-establish a positive relationship and help the patient get better. However, avoid passing the buck by redirecting a patient’s anger toward other physicians. Redirection is a less desirable solution than diffusion since the angry patient remains angry, but it is preferable to separation. </w:t>
      </w:r>
    </w:p>
    <w:p w:rsidR="00EB00AF" w:rsidRPr="001423FF" w:rsidRDefault="00EB00AF">
      <w:pPr>
        <w:pStyle w:val="1Boxcopy"/>
        <w:rPr>
          <w:rFonts w:ascii="Times New Roman" w:hAnsi="Times New Roman"/>
        </w:rPr>
      </w:pPr>
      <w:r w:rsidRPr="001423FF">
        <w:rPr>
          <w:rFonts w:ascii="Times New Roman" w:hAnsi="Times New Roman"/>
          <w:b/>
        </w:rPr>
        <w:t>Separation.</w:t>
      </w:r>
      <w:r w:rsidRPr="001423FF">
        <w:rPr>
          <w:rFonts w:ascii="Times New Roman" w:hAnsi="Times New Roman"/>
        </w:rPr>
        <w:t xml:space="preserve"> There may be a few times when you just can’t get around the patient’s anger, even after you’ve tried diffusion and redirection at multiple visits. In these cases, you and the patient may be best served by ending your relationship. Approach this with a constructive, rather than punitive, attitude, making it clear that you aren’t angry with the patient. Explain that since the two of you haven’t been able to work through the problem, you think it would be in the patient’s best interest to look for a new physician with your help. If you find this happening frequently, examine the state of your own emotional health.</w:t>
      </w:r>
    </w:p>
    <w:p w:rsidR="00EB00AF" w:rsidRPr="001423FF" w:rsidRDefault="00EB00AF">
      <w:pPr>
        <w:rPr>
          <w:rFonts w:ascii="Times New Roman" w:hAnsi="Times New Roman"/>
        </w:rPr>
      </w:pPr>
    </w:p>
    <w:p w:rsidR="00EB00AF" w:rsidRPr="001423FF" w:rsidRDefault="00EB00AF">
      <w:pPr>
        <w:pStyle w:val="CommentText"/>
        <w:spacing w:after="0"/>
        <w:rPr>
          <w:rFonts w:ascii="Times New Roman" w:hAnsi="Times New Roman"/>
        </w:rPr>
      </w:pPr>
      <w:r w:rsidRPr="001423FF">
        <w:rPr>
          <w:rFonts w:ascii="Times New Roman" w:hAnsi="Times New Roman"/>
        </w:rPr>
        <w:t xml:space="preserve">Copyright © 2001 American Academy of Family Physicians. Physicians may photocopy or adapt for use in their own practices; all other rights reserved. “Tailoring New Physicians to Fit Your Practice.” Grimshaw R. </w:t>
      </w:r>
      <w:r w:rsidRPr="001423FF">
        <w:rPr>
          <w:rFonts w:ascii="Times New Roman" w:hAnsi="Times New Roman"/>
          <w:i/>
        </w:rPr>
        <w:t>Family Practice Management</w:t>
      </w:r>
      <w:r w:rsidRPr="001423FF">
        <w:rPr>
          <w:rFonts w:ascii="Times New Roman" w:hAnsi="Times New Roman"/>
        </w:rPr>
        <w:t>. April 2001:39-43, http://www.aafp.org/fpm/20010400/39tail.html.</w:t>
      </w:r>
    </w:p>
    <w:p w:rsidR="00EB00AF" w:rsidRPr="001423FF" w:rsidRDefault="00EB00AF">
      <w:pPr>
        <w:rPr>
          <w:rFonts w:ascii="Times New Roman" w:hAnsi="Times New Roman"/>
        </w:rPr>
      </w:pPr>
    </w:p>
    <w:sectPr w:rsidR="00EB00AF" w:rsidRPr="001423FF">
      <w:headerReference w:type="default" r:id="rId7"/>
      <w:footerReference w:type="default" r:id="rId8"/>
      <w:endnotePr>
        <w:numFmt w:val="decimal"/>
      </w:endnotePr>
      <w:type w:val="continuous"/>
      <w:pgSz w:w="12240" w:h="15840"/>
      <w:pgMar w:top="1440" w:right="1800" w:bottom="1620" w:left="1800" w:header="720" w:footer="720" w:gutter="0"/>
      <w:lnNumType w:countBy="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0AF" w:rsidRDefault="00EB00AF">
      <w:r>
        <w:separator/>
      </w:r>
    </w:p>
  </w:endnote>
  <w:endnote w:type="continuationSeparator" w:id="0">
    <w:p w:rsidR="00EB00AF" w:rsidRDefault="00EB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Berling Roman">
    <w:altName w:val="Courier New"/>
    <w:charset w:val="00"/>
    <w:family w:val="auto"/>
    <w:pitch w:val="variable"/>
    <w:sig w:usb0="03000000"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erkeley Black">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AF" w:rsidRDefault="00EB0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0AF" w:rsidRDefault="00EB00AF">
      <w:r>
        <w:separator/>
      </w:r>
    </w:p>
  </w:footnote>
  <w:footnote w:type="continuationSeparator" w:id="0">
    <w:p w:rsidR="00EB00AF" w:rsidRDefault="00EB0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AF" w:rsidRDefault="00EB00AF">
    <w:pPr>
      <w:pStyle w:val="Header"/>
      <w:rPr>
        <w:sz w:val="24"/>
      </w:rPr>
    </w:pPr>
    <w:r>
      <w:rPr>
        <w:sz w:val="24"/>
      </w:rPr>
      <w:tab/>
      <w:t xml:space="preserve">Page </w:t>
    </w:r>
    <w:r>
      <w:rPr>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3FF"/>
    <w:rsid w:val="001423FF"/>
    <w:rsid w:val="00E67DCF"/>
    <w:rsid w:val="00EB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semiHidden/>
    <w:rPr>
      <w:sz w:val="36"/>
      <w:vertAlign w:val="superscript"/>
    </w:rPr>
  </w:style>
  <w:style w:type="character" w:styleId="LineNumber">
    <w:name w:val="line number"/>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1423FF"/>
    <w:rPr>
      <w:rFonts w:ascii="Tahoma" w:hAnsi="Tahoma" w:cs="Tahoma"/>
      <w:sz w:val="16"/>
      <w:szCs w:val="16"/>
    </w:rPr>
  </w:style>
  <w:style w:type="character" w:customStyle="1" w:styleId="BalloonTextChar">
    <w:name w:val="Balloon Text Char"/>
    <w:link w:val="BalloonText"/>
    <w:uiPriority w:val="99"/>
    <w:semiHidden/>
    <w:rsid w:val="001423FF"/>
    <w:rPr>
      <w:rFonts w:ascii="Tahoma" w:hAnsi="Tahoma" w:cs="Tahoma"/>
      <w:sz w:val="16"/>
      <w:szCs w:val="16"/>
    </w:rPr>
  </w:style>
  <w:style w:type="paragraph" w:customStyle="1" w:styleId="4Boxnoindent">
    <w:name w:val="4 Box no indent"/>
    <w:basedOn w:val="2Boxfirstpara"/>
    <w:next w:val="1Boxcopy"/>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erling Roman" w:hAnsi="Berling Roman"/>
      <w:sz w:val="24"/>
    </w:rPr>
  </w:style>
  <w:style w:type="paragraph" w:styleId="Heading1">
    <w:name w:val="heading 1"/>
    <w:basedOn w:val="Normal"/>
    <w:next w:val="Normal"/>
    <w:qFormat/>
    <w:pPr>
      <w:keepNext/>
      <w:spacing w:after="60"/>
      <w:outlineLvl w:val="0"/>
    </w:pPr>
    <w:rPr>
      <w:rFonts w:ascii="Helvetica" w:hAnsi="Helvetica"/>
      <w:b/>
      <w:kern w:val="28"/>
      <w:sz w:val="28"/>
    </w:rPr>
  </w:style>
  <w:style w:type="paragraph" w:styleId="Heading2">
    <w:name w:val="heading 2"/>
    <w:basedOn w:val="2Boxfirstpara"/>
    <w:next w:val="Normal"/>
    <w:qFormat/>
    <w:pPr>
      <w:keepNext/>
      <w:spacing w:after="6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oxfirstpara">
    <w:name w:val="2 Box first para"/>
    <w:basedOn w:val="Normal"/>
    <w:next w:val="1Boxcopy"/>
  </w:style>
  <w:style w:type="paragraph" w:customStyle="1" w:styleId="1Boxcopy">
    <w:name w:val="1 Box copy"/>
    <w:basedOn w:val="Normal"/>
    <w:pPr>
      <w:ind w:firstLine="360"/>
    </w:pPr>
  </w:style>
  <w:style w:type="character" w:styleId="CommentReference">
    <w:name w:val="annotation reference"/>
    <w:semiHidden/>
    <w:rPr>
      <w:rFonts w:ascii="Helvetica" w:hAnsi="Helvetica"/>
      <w:sz w:val="20"/>
    </w:rPr>
  </w:style>
  <w:style w:type="paragraph" w:styleId="CommentText">
    <w:name w:val="annotation text"/>
    <w:basedOn w:val="Normal"/>
    <w:semiHidden/>
    <w:pPr>
      <w:spacing w:after="120"/>
    </w:pPr>
  </w:style>
  <w:style w:type="character" w:styleId="FootnoteReference">
    <w:name w:val="footnote reference"/>
    <w:semiHidden/>
    <w:rPr>
      <w:sz w:val="36"/>
      <w:vertAlign w:val="superscript"/>
    </w:rPr>
  </w:style>
  <w:style w:type="character" w:styleId="LineNumber">
    <w:name w:val="line number"/>
    <w:semiHidden/>
    <w:rPr>
      <w:rFonts w:ascii="Helvetica" w:hAnsi="Helvetica"/>
      <w:sz w:val="20"/>
    </w:rPr>
  </w:style>
  <w:style w:type="paragraph" w:styleId="Footer">
    <w:name w:val="footer"/>
    <w:basedOn w:val="Normal"/>
    <w:semiHidden/>
    <w:pPr>
      <w:tabs>
        <w:tab w:val="center" w:pos="4320"/>
        <w:tab w:val="right" w:pos="8640"/>
      </w:tabs>
      <w:jc w:val="center"/>
    </w:pPr>
    <w:rPr>
      <w:rFonts w:ascii="Helvetica" w:hAnsi="Helvetica"/>
      <w:sz w:val="16"/>
    </w:rPr>
  </w:style>
  <w:style w:type="paragraph" w:styleId="Header">
    <w:name w:val="header"/>
    <w:basedOn w:val="Normal"/>
    <w:semiHidden/>
    <w:pPr>
      <w:tabs>
        <w:tab w:val="right" w:pos="8640"/>
      </w:tabs>
    </w:pPr>
    <w:rPr>
      <w:rFonts w:ascii="Helvetica" w:hAnsi="Helvetica"/>
      <w:b/>
      <w:sz w:val="20"/>
    </w:rPr>
  </w:style>
  <w:style w:type="paragraph" w:customStyle="1" w:styleId="3Boxsubhead">
    <w:name w:val="3 Box subhead"/>
    <w:basedOn w:val="Heading2"/>
    <w:pPr>
      <w:outlineLvl w:val="9"/>
    </w:pPr>
  </w:style>
  <w:style w:type="paragraph" w:customStyle="1" w:styleId="5Boxtitle">
    <w:name w:val="5 Box title"/>
    <w:basedOn w:val="Normal"/>
    <w:pPr>
      <w:spacing w:before="360" w:after="60"/>
    </w:pPr>
    <w:rPr>
      <w:rFonts w:ascii="Berkeley Black" w:hAnsi="Berkeley Black"/>
      <w:kern w:val="28"/>
      <w:sz w:val="36"/>
    </w:rPr>
  </w:style>
  <w:style w:type="paragraph" w:customStyle="1" w:styleId="Editorsnote">
    <w:name w:val="Editor's note"/>
    <w:basedOn w:val="Normal"/>
  </w:style>
  <w:style w:type="paragraph" w:styleId="FootnoteText">
    <w:name w:val="footnote text"/>
    <w:basedOn w:val="Normal"/>
    <w:semiHidden/>
  </w:style>
  <w:style w:type="paragraph" w:styleId="BalloonText">
    <w:name w:val="Balloon Text"/>
    <w:basedOn w:val="Normal"/>
    <w:link w:val="BalloonTextChar"/>
    <w:uiPriority w:val="99"/>
    <w:semiHidden/>
    <w:unhideWhenUsed/>
    <w:rsid w:val="001423FF"/>
    <w:rPr>
      <w:rFonts w:ascii="Tahoma" w:hAnsi="Tahoma" w:cs="Tahoma"/>
      <w:sz w:val="16"/>
      <w:szCs w:val="16"/>
    </w:rPr>
  </w:style>
  <w:style w:type="character" w:customStyle="1" w:styleId="BalloonTextChar">
    <w:name w:val="Balloon Text Char"/>
    <w:link w:val="BalloonText"/>
    <w:uiPriority w:val="99"/>
    <w:semiHidden/>
    <w:rsid w:val="001423FF"/>
    <w:rPr>
      <w:rFonts w:ascii="Tahoma" w:hAnsi="Tahoma" w:cs="Tahoma"/>
      <w:sz w:val="16"/>
      <w:szCs w:val="16"/>
    </w:rPr>
  </w:style>
  <w:style w:type="paragraph" w:customStyle="1" w:styleId="4Boxnoindent">
    <w:name w:val="4 Box no indent"/>
    <w:basedOn w:val="2Boxfirstpara"/>
    <w:next w:val="1Boxcopy"/>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1819</Words>
  <Characters>9247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Family Practice Management   •   Feature article manuscript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Practice Management   •   Feature article manuscript	</dc:title>
  <dc:subject/>
  <dc:creator>Robert L. Edsall</dc:creator>
  <cp:keywords/>
  <cp:lastModifiedBy>Bwhite</cp:lastModifiedBy>
  <cp:revision>2</cp:revision>
  <dcterms:created xsi:type="dcterms:W3CDTF">2013-04-25T16:09:00Z</dcterms:created>
  <dcterms:modified xsi:type="dcterms:W3CDTF">2013-04-25T16:09:00Z</dcterms:modified>
</cp:coreProperties>
</file>