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5107" w14:textId="77777777" w:rsidR="00913A19" w:rsidRPr="00F74A32" w:rsidRDefault="00EC7C03" w:rsidP="00B86A5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74A32">
        <w:rPr>
          <w:b/>
          <w:bCs/>
          <w:sz w:val="36"/>
          <w:szCs w:val="36"/>
        </w:rPr>
        <w:t xml:space="preserve">Checklist for Manuscripts Submitted to </w:t>
      </w:r>
      <w:r w:rsidRPr="00F74A32">
        <w:rPr>
          <w:b/>
          <w:bCs/>
          <w:i/>
          <w:iCs/>
          <w:sz w:val="36"/>
          <w:szCs w:val="36"/>
        </w:rPr>
        <w:t>AFP</w:t>
      </w:r>
    </w:p>
    <w:p w14:paraId="705D200E" w14:textId="04CDEC5F" w:rsidR="000D01A6" w:rsidRPr="00F74A32" w:rsidRDefault="00017770">
      <w:r w:rsidRPr="00F74A32">
        <w:t xml:space="preserve">To ensure that all </w:t>
      </w:r>
      <w:r w:rsidR="00597632" w:rsidRPr="00F74A32">
        <w:t xml:space="preserve">manuscript </w:t>
      </w:r>
      <w:r w:rsidRPr="00F74A32">
        <w:t xml:space="preserve">elements and processes </w:t>
      </w:r>
      <w:r w:rsidR="00A61C87" w:rsidRPr="00F74A32">
        <w:t xml:space="preserve">have been </w:t>
      </w:r>
      <w:r w:rsidRPr="00F74A32">
        <w:t xml:space="preserve">completed as specified in the </w:t>
      </w:r>
      <w:r w:rsidR="00E51186" w:rsidRPr="00F74A32">
        <w:t>Authors’</w:t>
      </w:r>
      <w:r w:rsidR="00EC7C03" w:rsidRPr="00F74A32">
        <w:t xml:space="preserve"> Guide, please complete</w:t>
      </w:r>
      <w:r w:rsidRPr="00F74A32">
        <w:t xml:space="preserve"> </w:t>
      </w:r>
      <w:r w:rsidR="00EC7C03" w:rsidRPr="00F74A32">
        <w:t>this</w:t>
      </w:r>
      <w:r w:rsidRPr="00F74A32">
        <w:t xml:space="preserve"> checklist and </w:t>
      </w:r>
      <w:r w:rsidRPr="00F74A32">
        <w:rPr>
          <w:u w:val="single"/>
        </w:rPr>
        <w:t>upload it into Editorial Manager with your other manuscript files</w:t>
      </w:r>
      <w:r w:rsidRPr="00F74A32">
        <w:t>.</w:t>
      </w:r>
      <w:r w:rsidR="00CB5B36" w:rsidRPr="00F74A32">
        <w:t xml:space="preserve"> </w:t>
      </w:r>
    </w:p>
    <w:p w14:paraId="01E0CCD8" w14:textId="281F3151" w:rsidR="00C07440" w:rsidRPr="00F74A32" w:rsidRDefault="00C07440"/>
    <w:p w14:paraId="4FB3C8C5" w14:textId="21C3ADF1" w:rsidR="00C07440" w:rsidRPr="00F74A32" w:rsidRDefault="00C07440">
      <w:r w:rsidRPr="00F74A32">
        <w:rPr>
          <w:b/>
          <w:bCs/>
        </w:rPr>
        <w:t xml:space="preserve">NOTE: </w:t>
      </w:r>
      <w:r w:rsidRPr="00F74A32">
        <w:t>All elements are required. You can mark N/A for any elements that are not applicable.</w:t>
      </w:r>
    </w:p>
    <w:p w14:paraId="732A49EA" w14:textId="77777777" w:rsidR="00EC7C03" w:rsidRPr="00F74A32" w:rsidRDefault="00EC7C03"/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990"/>
        <w:gridCol w:w="900"/>
      </w:tblGrid>
      <w:tr w:rsidR="004D4135" w:rsidRPr="00F74A32" w14:paraId="294A344A" w14:textId="77777777" w:rsidTr="007667DF">
        <w:tc>
          <w:tcPr>
            <w:tcW w:w="8370" w:type="dxa"/>
            <w:shd w:val="clear" w:color="auto" w:fill="auto"/>
          </w:tcPr>
          <w:p w14:paraId="38628461" w14:textId="77777777" w:rsidR="004D4135" w:rsidRPr="00F74A32" w:rsidRDefault="004D4135" w:rsidP="009F0D02"/>
        </w:tc>
        <w:tc>
          <w:tcPr>
            <w:tcW w:w="990" w:type="dxa"/>
            <w:shd w:val="clear" w:color="auto" w:fill="auto"/>
          </w:tcPr>
          <w:p w14:paraId="367D4625" w14:textId="6327C204" w:rsidR="004D4135" w:rsidRPr="00F74A32" w:rsidRDefault="004D4135" w:rsidP="007667DF">
            <w:pPr>
              <w:jc w:val="center"/>
            </w:pPr>
            <w:r w:rsidRPr="00F74A32">
              <w:t>YES</w:t>
            </w:r>
            <w:r w:rsidR="00786310" w:rsidRPr="00F74A32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EF8C929" w14:textId="074B026D" w:rsidR="004D4135" w:rsidRPr="00F74A32" w:rsidRDefault="004258AC" w:rsidP="007667DF">
            <w:pPr>
              <w:jc w:val="center"/>
            </w:pPr>
            <w:r w:rsidRPr="00F74A32">
              <w:t>N/A</w:t>
            </w:r>
          </w:p>
        </w:tc>
      </w:tr>
      <w:tr w:rsidR="00687FBD" w:rsidRPr="00F74A32" w14:paraId="5D2F7691" w14:textId="77777777" w:rsidTr="007667DF">
        <w:tc>
          <w:tcPr>
            <w:tcW w:w="8370" w:type="dxa"/>
            <w:shd w:val="clear" w:color="auto" w:fill="auto"/>
          </w:tcPr>
          <w:p w14:paraId="1EC4C13E" w14:textId="4751DFA8" w:rsidR="00687FBD" w:rsidRPr="00F74A32" w:rsidRDefault="00687FBD" w:rsidP="003A706B">
            <w:r w:rsidRPr="00F74A32">
              <w:t xml:space="preserve">The </w:t>
            </w:r>
            <w:hyperlink r:id="rId7" w:tooltip="Conflict of Interest form - 2012" w:history="1">
              <w:r w:rsidRPr="00F74A32">
                <w:rPr>
                  <w:rStyle w:val="Hyperlink"/>
                </w:rPr>
                <w:t xml:space="preserve">Conflict of Interest </w:t>
              </w:r>
              <w:r w:rsidR="00BC0323" w:rsidRPr="00F74A32">
                <w:rPr>
                  <w:rStyle w:val="Hyperlink"/>
                </w:rPr>
                <w:t>f</w:t>
              </w:r>
              <w:r w:rsidRPr="00F74A32">
                <w:rPr>
                  <w:rStyle w:val="Hyperlink"/>
                </w:rPr>
                <w:t>orm</w:t>
              </w:r>
            </w:hyperlink>
            <w:r w:rsidRPr="00F74A32">
              <w:t xml:space="preserve"> (2-page PDF file</w:t>
            </w:r>
            <w:r w:rsidR="003A706B" w:rsidRPr="00F74A32">
              <w:t xml:space="preserve">) </w:t>
            </w:r>
            <w:r w:rsidRPr="00F74A32">
              <w:t xml:space="preserve">has been previously completed and </w:t>
            </w:r>
            <w:r w:rsidR="000D01A6" w:rsidRPr="00F74A32">
              <w:t xml:space="preserve">returned </w:t>
            </w:r>
            <w:r w:rsidRPr="00F74A32">
              <w:t xml:space="preserve">by </w:t>
            </w:r>
            <w:r w:rsidR="001A6535" w:rsidRPr="00F74A32">
              <w:t>ALL authors</w:t>
            </w:r>
            <w:r w:rsidRPr="00F74A32">
              <w:t>, or is scanned and uploaded in Editorial Manager (</w:t>
            </w:r>
            <w:hyperlink r:id="rId8" w:tooltip="Editorial Manager" w:history="1">
              <w:r w:rsidRPr="00F74A32">
                <w:rPr>
                  <w:rStyle w:val="Hyperlink"/>
                </w:rPr>
                <w:t>http://www.editorialmanager.com/afp</w:t>
              </w:r>
            </w:hyperlink>
            <w:r w:rsidRPr="00F74A32">
              <w:t>) at the time of submission or faxed to 913-906-6086.</w:t>
            </w:r>
          </w:p>
        </w:tc>
        <w:tc>
          <w:tcPr>
            <w:tcW w:w="990" w:type="dxa"/>
            <w:shd w:val="clear" w:color="auto" w:fill="auto"/>
          </w:tcPr>
          <w:p w14:paraId="7D363080" w14:textId="77777777" w:rsidR="00687FBD" w:rsidRPr="00F74A32" w:rsidRDefault="00687FBD" w:rsidP="009F0D02"/>
        </w:tc>
        <w:tc>
          <w:tcPr>
            <w:tcW w:w="900" w:type="dxa"/>
            <w:shd w:val="clear" w:color="auto" w:fill="auto"/>
          </w:tcPr>
          <w:p w14:paraId="22EF9B8F" w14:textId="77777777" w:rsidR="00687FBD" w:rsidRPr="00F74A32" w:rsidRDefault="00687FBD" w:rsidP="009F0D02"/>
        </w:tc>
      </w:tr>
      <w:tr w:rsidR="00B956B8" w:rsidRPr="00F74A32" w14:paraId="65EFFA68" w14:textId="77777777" w:rsidTr="007667DF">
        <w:tc>
          <w:tcPr>
            <w:tcW w:w="8370" w:type="dxa"/>
            <w:shd w:val="clear" w:color="auto" w:fill="auto"/>
          </w:tcPr>
          <w:p w14:paraId="00E48CAB" w14:textId="6CFCBAD0" w:rsidR="00B956B8" w:rsidRPr="00F74A32" w:rsidRDefault="0095344A" w:rsidP="003A706B">
            <w:r w:rsidRPr="00F74A32">
              <w:t xml:space="preserve">The </w:t>
            </w:r>
            <w:hyperlink r:id="rId9" w:tooltip="Authors Form" w:history="1">
              <w:r w:rsidR="007627C8" w:rsidRPr="00F74A32">
                <w:rPr>
                  <w:rStyle w:val="Hyperlink"/>
                </w:rPr>
                <w:t xml:space="preserve">Author Statements </w:t>
              </w:r>
              <w:r w:rsidR="00BC0323" w:rsidRPr="00F74A32">
                <w:rPr>
                  <w:rStyle w:val="Hyperlink"/>
                </w:rPr>
                <w:t>f</w:t>
              </w:r>
              <w:r w:rsidR="007627C8" w:rsidRPr="00F74A32">
                <w:rPr>
                  <w:rStyle w:val="Hyperlink"/>
                </w:rPr>
                <w:t>orm</w:t>
              </w:r>
            </w:hyperlink>
            <w:r w:rsidR="007627C8" w:rsidRPr="00F74A32">
              <w:t xml:space="preserve"> (1-page PDF file) is signed by </w:t>
            </w:r>
            <w:r w:rsidR="001A6535" w:rsidRPr="00F74A32">
              <w:t>ALL authors</w:t>
            </w:r>
            <w:r w:rsidR="007627C8" w:rsidRPr="00F74A32">
              <w:t xml:space="preserve"> and scanned and uploaded in Editorial Manager (</w:t>
            </w:r>
            <w:hyperlink r:id="rId10" w:tooltip="Editorial Manager" w:history="1">
              <w:r w:rsidR="007627C8" w:rsidRPr="00F74A32">
                <w:rPr>
                  <w:rStyle w:val="Hyperlink"/>
                </w:rPr>
                <w:t>http://www.editorialmanager.com/afp</w:t>
              </w:r>
            </w:hyperlink>
            <w:r w:rsidR="007627C8" w:rsidRPr="00F74A32">
              <w:t>) at the time of submission</w:t>
            </w:r>
            <w:r w:rsidR="00BC0323" w:rsidRPr="00F74A32">
              <w:t>,</w:t>
            </w:r>
            <w:r w:rsidR="007627C8" w:rsidRPr="00F74A32">
              <w:t xml:space="preserve"> or faxed to 913-906-6086. This form covers the authorship statement, copyright transfer statement or statement of federal employment, and acknowledg</w:t>
            </w:r>
            <w:r w:rsidR="00466805" w:rsidRPr="00F74A32">
              <w:t>e</w:t>
            </w:r>
            <w:r w:rsidR="007627C8" w:rsidRPr="00F74A32">
              <w:t>ment statement.</w:t>
            </w:r>
          </w:p>
        </w:tc>
        <w:tc>
          <w:tcPr>
            <w:tcW w:w="990" w:type="dxa"/>
            <w:shd w:val="clear" w:color="auto" w:fill="auto"/>
          </w:tcPr>
          <w:p w14:paraId="5AF5367D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0C38465C" w14:textId="77777777" w:rsidR="00B956B8" w:rsidRPr="00F74A32" w:rsidRDefault="00B956B8" w:rsidP="009F0D02"/>
        </w:tc>
      </w:tr>
      <w:tr w:rsidR="00466805" w:rsidRPr="00F74A32" w14:paraId="0DF85822" w14:textId="77777777" w:rsidTr="007667DF">
        <w:tc>
          <w:tcPr>
            <w:tcW w:w="8370" w:type="dxa"/>
            <w:shd w:val="clear" w:color="auto" w:fill="auto"/>
          </w:tcPr>
          <w:p w14:paraId="1EA54E50" w14:textId="3353CCB1" w:rsidR="00466805" w:rsidRPr="00F74A32" w:rsidRDefault="007B2AEB" w:rsidP="009B4336">
            <w:r w:rsidRPr="00F74A32">
              <w:t xml:space="preserve">The </w:t>
            </w:r>
            <w:hyperlink r:id="rId11" w:history="1">
              <w:r w:rsidRPr="00F74A32">
                <w:rPr>
                  <w:rStyle w:val="Hyperlink"/>
                </w:rPr>
                <w:t>Author Attestation form</w:t>
              </w:r>
            </w:hyperlink>
            <w:r w:rsidRPr="00F74A32">
              <w:t xml:space="preserve"> has been signed by the first and corresponding author and uploaded in Editorial Manager.</w:t>
            </w:r>
          </w:p>
        </w:tc>
        <w:tc>
          <w:tcPr>
            <w:tcW w:w="990" w:type="dxa"/>
            <w:shd w:val="clear" w:color="auto" w:fill="auto"/>
          </w:tcPr>
          <w:p w14:paraId="46BA1E97" w14:textId="77777777" w:rsidR="00466805" w:rsidRPr="00F74A32" w:rsidRDefault="00466805" w:rsidP="009F0D02"/>
        </w:tc>
        <w:tc>
          <w:tcPr>
            <w:tcW w:w="900" w:type="dxa"/>
            <w:shd w:val="clear" w:color="auto" w:fill="auto"/>
          </w:tcPr>
          <w:p w14:paraId="6D34644A" w14:textId="77777777" w:rsidR="00466805" w:rsidRPr="00F74A32" w:rsidRDefault="00466805" w:rsidP="009F0D02"/>
        </w:tc>
      </w:tr>
      <w:tr w:rsidR="00A9736A" w:rsidRPr="00F74A32" w14:paraId="66E3192F" w14:textId="77777777" w:rsidTr="007667DF">
        <w:tc>
          <w:tcPr>
            <w:tcW w:w="8370" w:type="dxa"/>
            <w:shd w:val="clear" w:color="auto" w:fill="auto"/>
          </w:tcPr>
          <w:p w14:paraId="6239A2FF" w14:textId="6254D827" w:rsidR="00A9736A" w:rsidRPr="00F74A32" w:rsidRDefault="00B86A5B" w:rsidP="009B4336">
            <w:hyperlink r:id="rId12" w:history="1">
              <w:r w:rsidR="007B2AEB" w:rsidRPr="00F74A32">
                <w:rPr>
                  <w:rStyle w:val="Hyperlink"/>
                </w:rPr>
                <w:t>Biographic Sketch</w:t>
              </w:r>
            </w:hyperlink>
            <w:r w:rsidR="007B2AEB" w:rsidRPr="00F74A32">
              <w:t xml:space="preserve"> forms have been completed for ALL authors and uploaded in Editorial Manager.</w:t>
            </w:r>
          </w:p>
        </w:tc>
        <w:tc>
          <w:tcPr>
            <w:tcW w:w="990" w:type="dxa"/>
            <w:shd w:val="clear" w:color="auto" w:fill="auto"/>
          </w:tcPr>
          <w:p w14:paraId="582EFBEF" w14:textId="77777777" w:rsidR="00A9736A" w:rsidRPr="00F74A32" w:rsidRDefault="00A9736A" w:rsidP="009F0D02"/>
        </w:tc>
        <w:tc>
          <w:tcPr>
            <w:tcW w:w="900" w:type="dxa"/>
            <w:shd w:val="clear" w:color="auto" w:fill="auto"/>
          </w:tcPr>
          <w:p w14:paraId="1D83DDDD" w14:textId="77777777" w:rsidR="00A9736A" w:rsidRPr="00F74A32" w:rsidRDefault="00A9736A" w:rsidP="009F0D02"/>
        </w:tc>
      </w:tr>
      <w:tr w:rsidR="00B956B8" w:rsidRPr="00F74A32" w14:paraId="1C83C3DB" w14:textId="77777777" w:rsidTr="007667DF">
        <w:tc>
          <w:tcPr>
            <w:tcW w:w="8370" w:type="dxa"/>
            <w:shd w:val="clear" w:color="auto" w:fill="auto"/>
          </w:tcPr>
          <w:p w14:paraId="42665075" w14:textId="77777777" w:rsidR="00B956B8" w:rsidRPr="00F74A32" w:rsidRDefault="00B956B8" w:rsidP="009B4336">
            <w:r w:rsidRPr="00F74A32">
              <w:t>The manuscript’s first and corresponding author is the person who initially was approved to write and submit this review article.</w:t>
            </w:r>
          </w:p>
        </w:tc>
        <w:tc>
          <w:tcPr>
            <w:tcW w:w="990" w:type="dxa"/>
            <w:shd w:val="clear" w:color="auto" w:fill="auto"/>
          </w:tcPr>
          <w:p w14:paraId="6A2968D3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51A75C10" w14:textId="77777777" w:rsidR="00B956B8" w:rsidRPr="00F74A32" w:rsidRDefault="00B956B8" w:rsidP="009F0D02"/>
        </w:tc>
      </w:tr>
      <w:tr w:rsidR="00687FBD" w:rsidRPr="00F74A32" w14:paraId="2F335F3A" w14:textId="77777777" w:rsidTr="007667DF">
        <w:tc>
          <w:tcPr>
            <w:tcW w:w="8370" w:type="dxa"/>
            <w:shd w:val="clear" w:color="auto" w:fill="auto"/>
          </w:tcPr>
          <w:p w14:paraId="05FD6D92" w14:textId="77777777" w:rsidR="00687FBD" w:rsidRPr="00F74A32" w:rsidRDefault="00687FBD" w:rsidP="009B4336">
            <w:r w:rsidRPr="00F74A32">
              <w:t>There are no student authors on the manuscript.</w:t>
            </w:r>
          </w:p>
        </w:tc>
        <w:tc>
          <w:tcPr>
            <w:tcW w:w="990" w:type="dxa"/>
            <w:shd w:val="clear" w:color="auto" w:fill="auto"/>
          </w:tcPr>
          <w:p w14:paraId="666138AD" w14:textId="77777777" w:rsidR="00687FBD" w:rsidRPr="00F74A32" w:rsidRDefault="00687FBD" w:rsidP="009F0D02"/>
        </w:tc>
        <w:tc>
          <w:tcPr>
            <w:tcW w:w="900" w:type="dxa"/>
            <w:shd w:val="clear" w:color="auto" w:fill="auto"/>
          </w:tcPr>
          <w:p w14:paraId="3AC83F5B" w14:textId="77777777" w:rsidR="00687FBD" w:rsidRPr="00F74A32" w:rsidRDefault="00687FBD" w:rsidP="009F0D02"/>
        </w:tc>
      </w:tr>
      <w:tr w:rsidR="00B956B8" w:rsidRPr="00F74A32" w14:paraId="34C23235" w14:textId="77777777" w:rsidTr="007667DF">
        <w:tc>
          <w:tcPr>
            <w:tcW w:w="8370" w:type="dxa"/>
            <w:shd w:val="clear" w:color="auto" w:fill="auto"/>
          </w:tcPr>
          <w:p w14:paraId="0232CA9D" w14:textId="23310C7D" w:rsidR="00B956B8" w:rsidRPr="00F74A32" w:rsidRDefault="00B956B8" w:rsidP="003A706B">
            <w:r w:rsidRPr="00F74A32">
              <w:t xml:space="preserve">A Table of Key Clinical Recommendations is included, and the quality of evidence supporting key recommendations on diagnosis and treatment is rated using the SORT evidence rating system (see </w:t>
            </w:r>
            <w:hyperlink r:id="rId13" w:tooltip="Authors' Guide" w:history="1">
              <w:r w:rsidRPr="00F74A32">
                <w:rPr>
                  <w:rStyle w:val="Hyperlink"/>
                </w:rPr>
                <w:t>SORT table</w:t>
              </w:r>
            </w:hyperlink>
            <w:r w:rsidR="003A706B" w:rsidRPr="00F74A32">
              <w:t xml:space="preserve"> in the </w:t>
            </w:r>
            <w:r w:rsidR="00E51186" w:rsidRPr="00F74A32">
              <w:t>Authors’</w:t>
            </w:r>
            <w:r w:rsidR="003A706B" w:rsidRPr="00F74A32">
              <w:t xml:space="preserve"> Guide</w:t>
            </w:r>
            <w:r w:rsidRPr="00F74A32">
              <w:t>).</w:t>
            </w:r>
            <w:r w:rsidR="00CB5B36" w:rsidRPr="00F74A32">
              <w:t xml:space="preserve"> </w:t>
            </w:r>
            <w:r w:rsidRPr="00F74A32">
              <w:t>This table is not numbered, and is placed after the references and any other tables that may be included.</w:t>
            </w:r>
          </w:p>
        </w:tc>
        <w:tc>
          <w:tcPr>
            <w:tcW w:w="990" w:type="dxa"/>
            <w:shd w:val="clear" w:color="auto" w:fill="auto"/>
          </w:tcPr>
          <w:p w14:paraId="71939145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4538F2AA" w14:textId="77777777" w:rsidR="00B956B8" w:rsidRPr="00F74A32" w:rsidRDefault="00B956B8" w:rsidP="009F0D02"/>
        </w:tc>
      </w:tr>
      <w:tr w:rsidR="00B956B8" w:rsidRPr="00F74A32" w14:paraId="41D14785" w14:textId="77777777" w:rsidTr="007667DF">
        <w:tc>
          <w:tcPr>
            <w:tcW w:w="8370" w:type="dxa"/>
            <w:shd w:val="clear" w:color="auto" w:fill="auto"/>
          </w:tcPr>
          <w:p w14:paraId="190CFBEA" w14:textId="650C1A25" w:rsidR="00B956B8" w:rsidRPr="00F74A32" w:rsidRDefault="00B956B8" w:rsidP="009F0D02">
            <w:r w:rsidRPr="00F74A32">
              <w:t xml:space="preserve">The text word count is within the </w:t>
            </w:r>
            <w:r w:rsidR="0011357F" w:rsidRPr="00F74A32">
              <w:t xml:space="preserve">range </w:t>
            </w:r>
            <w:r w:rsidRPr="00F74A32">
              <w:t>specified in the solicit/proposal letter.</w:t>
            </w:r>
          </w:p>
        </w:tc>
        <w:tc>
          <w:tcPr>
            <w:tcW w:w="990" w:type="dxa"/>
            <w:shd w:val="clear" w:color="auto" w:fill="auto"/>
          </w:tcPr>
          <w:p w14:paraId="2228FFA0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19E358C5" w14:textId="77777777" w:rsidR="00B956B8" w:rsidRPr="00F74A32" w:rsidRDefault="00B956B8" w:rsidP="009F0D02"/>
        </w:tc>
      </w:tr>
      <w:tr w:rsidR="00B956B8" w:rsidRPr="00F74A32" w14:paraId="7A352860" w14:textId="77777777" w:rsidTr="007667DF">
        <w:tc>
          <w:tcPr>
            <w:tcW w:w="8370" w:type="dxa"/>
            <w:shd w:val="clear" w:color="auto" w:fill="auto"/>
          </w:tcPr>
          <w:p w14:paraId="14B19DE0" w14:textId="191315EE" w:rsidR="00B956B8" w:rsidRPr="00F74A32" w:rsidRDefault="00B956B8" w:rsidP="009F0D02">
            <w:r w:rsidRPr="00F74A32">
              <w:t xml:space="preserve">For purposes of blinded peer review, identifying information is removed from the manuscript </w:t>
            </w:r>
            <w:r w:rsidR="000D01A6" w:rsidRPr="00F74A32">
              <w:t>(</w:t>
            </w:r>
            <w:r w:rsidRPr="00F74A32">
              <w:t xml:space="preserve">such as authors’ names on the </w:t>
            </w:r>
            <w:r w:rsidR="001D7262" w:rsidRPr="00F74A32">
              <w:t>t</w:t>
            </w:r>
            <w:r w:rsidRPr="00F74A32">
              <w:t xml:space="preserve">itle page, </w:t>
            </w:r>
            <w:r w:rsidR="000D01A6" w:rsidRPr="00F74A32">
              <w:t>acknowledgements</w:t>
            </w:r>
            <w:r w:rsidR="009A2383" w:rsidRPr="00F74A32">
              <w:t>)</w:t>
            </w:r>
            <w:r w:rsidRPr="00F74A32">
              <w:t>.</w:t>
            </w:r>
          </w:p>
        </w:tc>
        <w:tc>
          <w:tcPr>
            <w:tcW w:w="990" w:type="dxa"/>
            <w:shd w:val="clear" w:color="auto" w:fill="auto"/>
          </w:tcPr>
          <w:p w14:paraId="7D0244B5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5B12C5A5" w14:textId="77777777" w:rsidR="00B956B8" w:rsidRPr="00F74A32" w:rsidRDefault="00B956B8" w:rsidP="009F0D02"/>
        </w:tc>
      </w:tr>
      <w:tr w:rsidR="00B956B8" w:rsidRPr="00F74A32" w14:paraId="1F390379" w14:textId="77777777" w:rsidTr="007667DF">
        <w:tc>
          <w:tcPr>
            <w:tcW w:w="8370" w:type="dxa"/>
            <w:shd w:val="clear" w:color="auto" w:fill="auto"/>
          </w:tcPr>
          <w:p w14:paraId="645AD81E" w14:textId="0C3D07A2" w:rsidR="00B956B8" w:rsidRPr="00F74A32" w:rsidRDefault="00B956B8" w:rsidP="009F0D02">
            <w:r w:rsidRPr="00F74A32">
              <w:t xml:space="preserve">The entire manuscript </w:t>
            </w:r>
            <w:r w:rsidR="00EC7C03" w:rsidRPr="00F74A32">
              <w:t xml:space="preserve">has 1.5 inch margins and </w:t>
            </w:r>
            <w:r w:rsidRPr="00F74A32">
              <w:t xml:space="preserve">is double-spaced throughout (including abstract, references, tables, and figure legends). </w:t>
            </w:r>
          </w:p>
        </w:tc>
        <w:tc>
          <w:tcPr>
            <w:tcW w:w="990" w:type="dxa"/>
            <w:shd w:val="clear" w:color="auto" w:fill="auto"/>
          </w:tcPr>
          <w:p w14:paraId="0C21F0CF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0D1FFCFC" w14:textId="77777777" w:rsidR="00B956B8" w:rsidRPr="00F74A32" w:rsidRDefault="00B956B8" w:rsidP="009F0D02"/>
        </w:tc>
      </w:tr>
      <w:tr w:rsidR="00B956B8" w:rsidRPr="00F74A32" w14:paraId="299C3CD0" w14:textId="77777777" w:rsidTr="007667DF">
        <w:trPr>
          <w:trHeight w:val="863"/>
        </w:trPr>
        <w:tc>
          <w:tcPr>
            <w:tcW w:w="8370" w:type="dxa"/>
            <w:shd w:val="clear" w:color="auto" w:fill="auto"/>
          </w:tcPr>
          <w:p w14:paraId="69470E13" w14:textId="61A8DA8A" w:rsidR="00B956B8" w:rsidRPr="00F74A32" w:rsidRDefault="00B956B8" w:rsidP="009F0D02">
            <w:r w:rsidRPr="00F74A32">
              <w:t>The manuscript is arranged and numbered in the following sequence: title page, abstract, text, literature search/data sources, references, tables, and figure legends. Acknowledg</w:t>
            </w:r>
            <w:r w:rsidR="00D24488" w:rsidRPr="00F74A32">
              <w:t>e</w:t>
            </w:r>
            <w:r w:rsidRPr="00F74A32">
              <w:t xml:space="preserve">ments should be in a </w:t>
            </w:r>
            <w:r w:rsidR="00B770A5" w:rsidRPr="00F74A32">
              <w:t>separate</w:t>
            </w:r>
            <w:r w:rsidRPr="00F74A32">
              <w:t xml:space="preserve"> document.</w:t>
            </w:r>
          </w:p>
        </w:tc>
        <w:tc>
          <w:tcPr>
            <w:tcW w:w="990" w:type="dxa"/>
            <w:shd w:val="clear" w:color="auto" w:fill="auto"/>
          </w:tcPr>
          <w:p w14:paraId="65F3D5ED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5662DBEF" w14:textId="77777777" w:rsidR="00B956B8" w:rsidRPr="00F74A32" w:rsidRDefault="00B956B8" w:rsidP="009F0D02"/>
        </w:tc>
      </w:tr>
      <w:tr w:rsidR="00B956B8" w:rsidRPr="00F74A32" w14:paraId="04B61DFD" w14:textId="77777777" w:rsidTr="007667DF">
        <w:tc>
          <w:tcPr>
            <w:tcW w:w="8370" w:type="dxa"/>
            <w:shd w:val="clear" w:color="auto" w:fill="auto"/>
          </w:tcPr>
          <w:p w14:paraId="69D5BAFF" w14:textId="77DF08E7" w:rsidR="00B956B8" w:rsidRPr="00F74A32" w:rsidRDefault="00B956B8" w:rsidP="009F0D02">
            <w:r w:rsidRPr="00F74A32">
              <w:t xml:space="preserve">Title page </w:t>
            </w:r>
            <w:r w:rsidR="00CB5B36" w:rsidRPr="00F74A32">
              <w:t xml:space="preserve">includes </w:t>
            </w:r>
            <w:r w:rsidRPr="00F74A32">
              <w:t>full title of the article, along with word counts for the entire article and the text alone</w:t>
            </w:r>
            <w:r w:rsidR="001B46C2" w:rsidRPr="00F74A32">
              <w:t xml:space="preserve"> (not including title, abstract, tables, references,</w:t>
            </w:r>
            <w:r w:rsidR="005D38B6" w:rsidRPr="00F74A32">
              <w:t xml:space="preserve"> etc.</w:t>
            </w:r>
            <w:r w:rsidR="001B46C2" w:rsidRPr="00F74A32">
              <w:t>).</w:t>
            </w:r>
          </w:p>
        </w:tc>
        <w:tc>
          <w:tcPr>
            <w:tcW w:w="990" w:type="dxa"/>
            <w:shd w:val="clear" w:color="auto" w:fill="auto"/>
          </w:tcPr>
          <w:p w14:paraId="4773B4C2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3CEA5470" w14:textId="77777777" w:rsidR="00B956B8" w:rsidRPr="00F74A32" w:rsidRDefault="00B956B8" w:rsidP="009F0D02"/>
        </w:tc>
      </w:tr>
      <w:tr w:rsidR="00B956B8" w:rsidRPr="00F74A32" w14:paraId="0B4A2BDA" w14:textId="77777777" w:rsidTr="007667DF">
        <w:tc>
          <w:tcPr>
            <w:tcW w:w="8370" w:type="dxa"/>
            <w:shd w:val="clear" w:color="auto" w:fill="auto"/>
          </w:tcPr>
          <w:p w14:paraId="59A92975" w14:textId="47C3B3E1" w:rsidR="00B956B8" w:rsidRPr="00F74A32" w:rsidRDefault="00B956B8" w:rsidP="00687FBD">
            <w:r w:rsidRPr="00F74A32">
              <w:t>An abstract of 150-250 words is included in the manuscript file, after the title page.</w:t>
            </w:r>
            <w:r w:rsidR="00CB5B36" w:rsidRPr="00F74A32">
              <w:t xml:space="preserve"> </w:t>
            </w:r>
            <w:r w:rsidRPr="00F74A32">
              <w:t xml:space="preserve">It is fact-filled and specific (rather than general and nonspecific), and </w:t>
            </w:r>
            <w:r w:rsidR="00687FBD" w:rsidRPr="00F74A32">
              <w:t xml:space="preserve">rather than saying what will be discussed, </w:t>
            </w:r>
            <w:r w:rsidRPr="00F74A32">
              <w:t>summarizes the key points of diagnosis and/or treatment.</w:t>
            </w:r>
            <w:r w:rsidR="00CB5B36" w:rsidRPr="00F74A32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9A85056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591EBD1F" w14:textId="77777777" w:rsidR="00B956B8" w:rsidRPr="00F74A32" w:rsidRDefault="00B956B8" w:rsidP="009F0D02"/>
        </w:tc>
      </w:tr>
      <w:tr w:rsidR="00B956B8" w:rsidRPr="00F74A32" w14:paraId="79AB925F" w14:textId="77777777" w:rsidTr="007667DF">
        <w:tc>
          <w:tcPr>
            <w:tcW w:w="8370" w:type="dxa"/>
            <w:shd w:val="clear" w:color="auto" w:fill="auto"/>
          </w:tcPr>
          <w:p w14:paraId="3780F8A7" w14:textId="4548589A" w:rsidR="00B956B8" w:rsidRPr="00F74A32" w:rsidRDefault="00B956B8" w:rsidP="009F0D02">
            <w:r w:rsidRPr="00F74A32">
              <w:lastRenderedPageBreak/>
              <w:t>A Literature Search and Data Sources section is included, indicating the search strategy, the keywords used, the key sources accessed (</w:t>
            </w:r>
            <w:r w:rsidR="00757880" w:rsidRPr="00F74A32">
              <w:t>e.g.,</w:t>
            </w:r>
            <w:r w:rsidRPr="00F74A32">
              <w:t xml:space="preserve"> PubMed, Cochrane, Guidelines.gov), and the date(s) of the search</w:t>
            </w:r>
            <w:r w:rsidR="00CB5B36" w:rsidRPr="00F74A32">
              <w:t>(es)</w:t>
            </w:r>
            <w:r w:rsidRPr="00F74A32">
              <w:t>.</w:t>
            </w:r>
          </w:p>
        </w:tc>
        <w:tc>
          <w:tcPr>
            <w:tcW w:w="990" w:type="dxa"/>
            <w:shd w:val="clear" w:color="auto" w:fill="auto"/>
          </w:tcPr>
          <w:p w14:paraId="69CFE9D2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6849FE3E" w14:textId="77777777" w:rsidR="00B956B8" w:rsidRPr="00F74A32" w:rsidRDefault="00B956B8" w:rsidP="009F0D02"/>
        </w:tc>
      </w:tr>
      <w:tr w:rsidR="004666E5" w:rsidRPr="00F74A32" w14:paraId="451E6470" w14:textId="77777777" w:rsidTr="007667DF">
        <w:tc>
          <w:tcPr>
            <w:tcW w:w="8370" w:type="dxa"/>
            <w:shd w:val="clear" w:color="auto" w:fill="auto"/>
          </w:tcPr>
          <w:p w14:paraId="3200107E" w14:textId="189CE49E" w:rsidR="004666E5" w:rsidRPr="00F74A32" w:rsidRDefault="004666E5" w:rsidP="00FC4125">
            <w:r w:rsidRPr="00F74A32">
              <w:t xml:space="preserve">The literature search includes at least four sources of pre-appraised evidence from the list of recommended sources of evidence-based medicine (see </w:t>
            </w:r>
            <w:hyperlink r:id="rId14" w:tooltip="Authors' Guide" w:history="1">
              <w:r w:rsidRPr="00F74A32">
                <w:rPr>
                  <w:rStyle w:val="Hyperlink"/>
                </w:rPr>
                <w:t>Literature Search and Data Sources</w:t>
              </w:r>
            </w:hyperlink>
            <w:r w:rsidRPr="00F74A32">
              <w:t xml:space="preserve"> in the Authors’ Guide).</w:t>
            </w:r>
          </w:p>
        </w:tc>
        <w:tc>
          <w:tcPr>
            <w:tcW w:w="990" w:type="dxa"/>
            <w:shd w:val="clear" w:color="auto" w:fill="auto"/>
          </w:tcPr>
          <w:p w14:paraId="47858A0A" w14:textId="77777777" w:rsidR="004666E5" w:rsidRPr="00F74A32" w:rsidRDefault="004666E5" w:rsidP="00FC4125"/>
        </w:tc>
        <w:tc>
          <w:tcPr>
            <w:tcW w:w="900" w:type="dxa"/>
            <w:shd w:val="clear" w:color="auto" w:fill="auto"/>
          </w:tcPr>
          <w:p w14:paraId="690D7A6C" w14:textId="77777777" w:rsidR="004666E5" w:rsidRPr="00F74A32" w:rsidRDefault="004666E5" w:rsidP="00FC4125"/>
        </w:tc>
      </w:tr>
      <w:tr w:rsidR="004666E5" w:rsidRPr="00F74A32" w14:paraId="352A7756" w14:textId="77777777" w:rsidTr="007667DF">
        <w:tc>
          <w:tcPr>
            <w:tcW w:w="8370" w:type="dxa"/>
            <w:shd w:val="clear" w:color="auto" w:fill="auto"/>
          </w:tcPr>
          <w:p w14:paraId="3A000969" w14:textId="77777777" w:rsidR="004666E5" w:rsidRPr="00F74A32" w:rsidRDefault="004666E5" w:rsidP="00FC4125">
            <w:r w:rsidRPr="00F74A32">
              <w:t xml:space="preserve">The literature search includes the Evidence Summary sent by </w:t>
            </w:r>
            <w:r w:rsidRPr="00F74A32">
              <w:rPr>
                <w:i/>
              </w:rPr>
              <w:t>AFP</w:t>
            </w:r>
            <w:r w:rsidRPr="00F74A32">
              <w:t>’s medical editors, when applicable, as well as the guidance provided for the slant of the article.</w:t>
            </w:r>
          </w:p>
        </w:tc>
        <w:tc>
          <w:tcPr>
            <w:tcW w:w="990" w:type="dxa"/>
            <w:shd w:val="clear" w:color="auto" w:fill="auto"/>
          </w:tcPr>
          <w:p w14:paraId="2E75CA20" w14:textId="77777777" w:rsidR="004666E5" w:rsidRPr="00F74A32" w:rsidRDefault="004666E5" w:rsidP="00FC4125"/>
        </w:tc>
        <w:tc>
          <w:tcPr>
            <w:tcW w:w="900" w:type="dxa"/>
            <w:shd w:val="clear" w:color="auto" w:fill="auto"/>
          </w:tcPr>
          <w:p w14:paraId="77D80450" w14:textId="77777777" w:rsidR="004666E5" w:rsidRPr="00F74A32" w:rsidRDefault="004666E5" w:rsidP="00FC4125"/>
        </w:tc>
      </w:tr>
      <w:tr w:rsidR="00B956B8" w:rsidRPr="00F74A32" w14:paraId="72B2CEAA" w14:textId="77777777" w:rsidTr="007667DF">
        <w:tc>
          <w:tcPr>
            <w:tcW w:w="8370" w:type="dxa"/>
            <w:shd w:val="clear" w:color="auto" w:fill="auto"/>
          </w:tcPr>
          <w:p w14:paraId="461B3E66" w14:textId="2F1B6D50" w:rsidR="00B956B8" w:rsidRPr="00F74A32" w:rsidRDefault="00B956B8" w:rsidP="00585B6D">
            <w:r w:rsidRPr="00F74A32">
              <w:t>Reference citations are included within the text, along with a corresponding reference list, typed double-spaced, in numerical—not alphabetical—order. Recent references from systematic reviews, original research studies, and evidence-based guidelines (from t</w:t>
            </w:r>
            <w:r w:rsidR="00585B6D" w:rsidRPr="00F74A32">
              <w:t>he past 10 years)</w:t>
            </w:r>
            <w:r w:rsidR="00DA3E28" w:rsidRPr="00F74A32">
              <w:t xml:space="preserve"> are preferred</w:t>
            </w:r>
            <w:r w:rsidR="00585B6D" w:rsidRPr="00F74A32">
              <w:t>. Usual range, 20-30;</w:t>
            </w:r>
            <w:r w:rsidRPr="00F74A32">
              <w:t xml:space="preserve"> maximum, 35.</w:t>
            </w:r>
          </w:p>
        </w:tc>
        <w:tc>
          <w:tcPr>
            <w:tcW w:w="990" w:type="dxa"/>
            <w:shd w:val="clear" w:color="auto" w:fill="auto"/>
          </w:tcPr>
          <w:p w14:paraId="1E359A83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097543B3" w14:textId="77777777" w:rsidR="00B956B8" w:rsidRPr="00F74A32" w:rsidRDefault="00B956B8" w:rsidP="009F0D02"/>
        </w:tc>
      </w:tr>
      <w:tr w:rsidR="00A8084E" w:rsidRPr="00F74A32" w14:paraId="23B3791B" w14:textId="77777777" w:rsidTr="007667DF">
        <w:tc>
          <w:tcPr>
            <w:tcW w:w="8370" w:type="dxa"/>
            <w:shd w:val="clear" w:color="auto" w:fill="auto"/>
          </w:tcPr>
          <w:p w14:paraId="50AF4924" w14:textId="7CBB7627" w:rsidR="00A8084E" w:rsidRPr="00F74A32" w:rsidRDefault="00A8084E" w:rsidP="00A8084E">
            <w:r w:rsidRPr="00F74A32">
              <w:t xml:space="preserve">Citations do </w:t>
            </w:r>
            <w:r w:rsidRPr="00F74A32">
              <w:rPr>
                <w:b/>
                <w:bCs/>
              </w:rPr>
              <w:t xml:space="preserve">NOT </w:t>
            </w:r>
            <w:r w:rsidRPr="00F74A32">
              <w:t xml:space="preserve">use </w:t>
            </w:r>
            <w:r w:rsidR="004666E5" w:rsidRPr="00F74A32">
              <w:t xml:space="preserve">Microsoft Word’s </w:t>
            </w:r>
            <w:r w:rsidRPr="00F74A32">
              <w:t xml:space="preserve">"Endnotes" or </w:t>
            </w:r>
            <w:r w:rsidR="004666E5" w:rsidRPr="00F74A32">
              <w:t xml:space="preserve">“Footnotes” function or </w:t>
            </w:r>
            <w:r w:rsidRPr="00F74A32">
              <w:t>any other automated reference function.</w:t>
            </w:r>
          </w:p>
        </w:tc>
        <w:tc>
          <w:tcPr>
            <w:tcW w:w="990" w:type="dxa"/>
            <w:shd w:val="clear" w:color="auto" w:fill="auto"/>
          </w:tcPr>
          <w:p w14:paraId="6F95CDCE" w14:textId="77777777" w:rsidR="00A8084E" w:rsidRPr="00F74A32" w:rsidRDefault="00A8084E" w:rsidP="009F0D02"/>
        </w:tc>
        <w:tc>
          <w:tcPr>
            <w:tcW w:w="900" w:type="dxa"/>
            <w:shd w:val="clear" w:color="auto" w:fill="auto"/>
          </w:tcPr>
          <w:p w14:paraId="61054EF8" w14:textId="77777777" w:rsidR="00A8084E" w:rsidRPr="00F74A32" w:rsidRDefault="00A8084E" w:rsidP="009F0D02"/>
        </w:tc>
      </w:tr>
      <w:tr w:rsidR="00B956B8" w:rsidRPr="00F74A32" w14:paraId="51ADDD52" w14:textId="77777777" w:rsidTr="007667DF">
        <w:tc>
          <w:tcPr>
            <w:tcW w:w="8370" w:type="dxa"/>
            <w:shd w:val="clear" w:color="auto" w:fill="auto"/>
          </w:tcPr>
          <w:p w14:paraId="3739C1B3" w14:textId="477E73C3" w:rsidR="00B956B8" w:rsidRPr="00F74A32" w:rsidRDefault="00B956B8" w:rsidP="009F0D02">
            <w:r w:rsidRPr="00F74A32">
              <w:t>Each table is on a separate page, placed at the end of the text, after the references, and not within the text itself.</w:t>
            </w:r>
            <w:r w:rsidR="00CB5B36" w:rsidRPr="00F74A32">
              <w:t xml:space="preserve"> </w:t>
            </w:r>
            <w:r w:rsidRPr="00F74A32">
              <w:t>Tables are part of the manuscript file and are not uploaded as separate files.</w:t>
            </w:r>
            <w:r w:rsidR="00CB5B36" w:rsidRPr="00F74A32">
              <w:t xml:space="preserve"> </w:t>
            </w:r>
            <w:r w:rsidRPr="00F74A32">
              <w:t xml:space="preserve">Tables are </w:t>
            </w:r>
            <w:r w:rsidR="00CB5B36" w:rsidRPr="00F74A32">
              <w:t xml:space="preserve">editable and </w:t>
            </w:r>
            <w:r w:rsidRPr="00F74A32">
              <w:t xml:space="preserve">formatted in Word, and </w:t>
            </w:r>
            <w:r w:rsidR="004666E5" w:rsidRPr="00F74A32">
              <w:rPr>
                <w:b/>
              </w:rPr>
              <w:t>NOT</w:t>
            </w:r>
            <w:r w:rsidR="004666E5" w:rsidRPr="00F74A32">
              <w:t xml:space="preserve"> </w:t>
            </w:r>
            <w:r w:rsidR="005C7065" w:rsidRPr="00F74A32">
              <w:t>in</w:t>
            </w:r>
            <w:r w:rsidRPr="00F74A32">
              <w:t xml:space="preserve"> Excel or as embedded images.</w:t>
            </w:r>
            <w:r w:rsidR="00CB5B36" w:rsidRPr="00F74A32">
              <w:t xml:space="preserve"> </w:t>
            </w:r>
            <w:r w:rsidRPr="00F74A32">
              <w:t xml:space="preserve">All tables and figures </w:t>
            </w:r>
            <w:r w:rsidR="00C203AE" w:rsidRPr="00F74A32">
              <w:t>are numbered and titled</w:t>
            </w:r>
            <w:r w:rsidRPr="00F74A32">
              <w:t>, and all figures and other illustrations have descriptive legends. All tables, figures, and illustrations are cited at the appropriate places in the text.</w:t>
            </w:r>
          </w:p>
        </w:tc>
        <w:tc>
          <w:tcPr>
            <w:tcW w:w="990" w:type="dxa"/>
            <w:shd w:val="clear" w:color="auto" w:fill="auto"/>
          </w:tcPr>
          <w:p w14:paraId="3DC8AF0B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56F0099E" w14:textId="77777777" w:rsidR="00B956B8" w:rsidRPr="00F74A32" w:rsidRDefault="00B956B8" w:rsidP="009F0D02"/>
        </w:tc>
      </w:tr>
      <w:tr w:rsidR="00B956B8" w:rsidRPr="00F74A32" w14:paraId="01C467A2" w14:textId="77777777" w:rsidTr="007667DF">
        <w:tc>
          <w:tcPr>
            <w:tcW w:w="8370" w:type="dxa"/>
            <w:shd w:val="clear" w:color="auto" w:fill="auto"/>
          </w:tcPr>
          <w:p w14:paraId="16107459" w14:textId="2C4103AC" w:rsidR="00B956B8" w:rsidRPr="00F74A32" w:rsidRDefault="00B956B8" w:rsidP="009F0D02">
            <w:r w:rsidRPr="00F74A32">
              <w:t>Each figure is submitted as a separate JPG</w:t>
            </w:r>
            <w:r w:rsidR="00E51186" w:rsidRPr="00F74A32">
              <w:t xml:space="preserve"> or</w:t>
            </w:r>
            <w:r w:rsidRPr="00F74A32">
              <w:t xml:space="preserve"> TIF</w:t>
            </w:r>
            <w:r w:rsidR="00E51186" w:rsidRPr="00F74A32">
              <w:t xml:space="preserve"> file (for photographs)</w:t>
            </w:r>
            <w:r w:rsidRPr="00F74A32">
              <w:t>, or PowerPoint file</w:t>
            </w:r>
            <w:r w:rsidR="00E51186" w:rsidRPr="00F74A32">
              <w:t xml:space="preserve"> (for labeling direction only)</w:t>
            </w:r>
            <w:r w:rsidRPr="00F74A32">
              <w:t xml:space="preserve">. </w:t>
            </w:r>
            <w:r w:rsidR="00A9736A" w:rsidRPr="00F74A32">
              <w:t xml:space="preserve">Algorithms should be editable and submitted as a </w:t>
            </w:r>
            <w:r w:rsidR="00275AFD" w:rsidRPr="00F74A32">
              <w:t xml:space="preserve">separate </w:t>
            </w:r>
            <w:r w:rsidR="00A9736A" w:rsidRPr="00F74A32">
              <w:t xml:space="preserve">Word file. </w:t>
            </w:r>
            <w:r w:rsidR="00704A63" w:rsidRPr="00F74A32">
              <w:t xml:space="preserve">Photos and other illustrations meet the resolution </w:t>
            </w:r>
            <w:r w:rsidR="001B46C2" w:rsidRPr="00F74A32">
              <w:t xml:space="preserve">and </w:t>
            </w:r>
            <w:r w:rsidR="00704A63" w:rsidRPr="00F74A32">
              <w:t xml:space="preserve">quality criteria specified in the </w:t>
            </w:r>
            <w:hyperlink r:id="rId15" w:anchor="figures" w:tooltip="Authors' Guide" w:history="1">
              <w:r w:rsidR="00704A63" w:rsidRPr="00F74A32">
                <w:rPr>
                  <w:rStyle w:val="Hyperlink"/>
                </w:rPr>
                <w:t>Figures</w:t>
              </w:r>
            </w:hyperlink>
            <w:r w:rsidR="00704A63" w:rsidRPr="00F74A32">
              <w:t xml:space="preserve"> section of </w:t>
            </w:r>
            <w:r w:rsidR="00840646" w:rsidRPr="00F74A32">
              <w:t>the Authors’ Guide</w:t>
            </w:r>
            <w:r w:rsidR="00704A63" w:rsidRPr="00F74A32">
              <w:t>.</w:t>
            </w:r>
          </w:p>
        </w:tc>
        <w:tc>
          <w:tcPr>
            <w:tcW w:w="990" w:type="dxa"/>
            <w:shd w:val="clear" w:color="auto" w:fill="auto"/>
          </w:tcPr>
          <w:p w14:paraId="104C40D8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58604F05" w14:textId="77777777" w:rsidR="00B956B8" w:rsidRPr="00F74A32" w:rsidRDefault="00B956B8" w:rsidP="009F0D02"/>
        </w:tc>
      </w:tr>
      <w:tr w:rsidR="00B956B8" w:rsidRPr="00F74A32" w14:paraId="0B0FD0FE" w14:textId="77777777" w:rsidTr="007667DF">
        <w:tc>
          <w:tcPr>
            <w:tcW w:w="8370" w:type="dxa"/>
            <w:shd w:val="clear" w:color="auto" w:fill="auto"/>
          </w:tcPr>
          <w:p w14:paraId="66C86C25" w14:textId="77777777" w:rsidR="00B956B8" w:rsidRPr="00F74A32" w:rsidRDefault="00B956B8" w:rsidP="009F0D02">
            <w:r w:rsidRPr="00F74A32">
              <w:t>Figures are not downloaded from the Internet or photographed from other articles or textbooks.</w:t>
            </w:r>
          </w:p>
        </w:tc>
        <w:tc>
          <w:tcPr>
            <w:tcW w:w="990" w:type="dxa"/>
            <w:shd w:val="clear" w:color="auto" w:fill="auto"/>
          </w:tcPr>
          <w:p w14:paraId="31E9AD6C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6CAEDAE1" w14:textId="77777777" w:rsidR="00B956B8" w:rsidRPr="00F74A32" w:rsidRDefault="00B956B8" w:rsidP="009F0D02"/>
        </w:tc>
      </w:tr>
      <w:tr w:rsidR="00B956B8" w:rsidRPr="00F74A32" w14:paraId="45787DB9" w14:textId="77777777" w:rsidTr="007667DF">
        <w:tc>
          <w:tcPr>
            <w:tcW w:w="8370" w:type="dxa"/>
            <w:shd w:val="clear" w:color="auto" w:fill="auto"/>
          </w:tcPr>
          <w:p w14:paraId="78D15F6F" w14:textId="1639CFBF" w:rsidR="00B956B8" w:rsidRPr="00F74A32" w:rsidRDefault="00B956B8" w:rsidP="009C18EF">
            <w:r w:rsidRPr="00F74A32">
              <w:t xml:space="preserve">A signed </w:t>
            </w:r>
            <w:hyperlink r:id="rId16" w:tooltip="Authors' Guide" w:history="1">
              <w:r w:rsidR="009C18EF" w:rsidRPr="00F74A32">
                <w:rPr>
                  <w:rStyle w:val="Hyperlink"/>
                </w:rPr>
                <w:t>Photo Release</w:t>
              </w:r>
            </w:hyperlink>
            <w:r w:rsidR="009C18EF" w:rsidRPr="00F74A32">
              <w:t xml:space="preserve"> </w:t>
            </w:r>
            <w:r w:rsidR="00673CF3" w:rsidRPr="00F74A32">
              <w:t xml:space="preserve">(1-page PDF file) </w:t>
            </w:r>
            <w:r w:rsidRPr="00F74A32">
              <w:t>is submitted as a separate file for any photographs in which a person is identifiable.</w:t>
            </w:r>
            <w:r w:rsidR="00CB5B36" w:rsidRPr="00F74A32">
              <w:t xml:space="preserve"> </w:t>
            </w:r>
            <w:r w:rsidR="00A9736A" w:rsidRPr="00F74A32">
              <w:t>(</w:t>
            </w:r>
            <w:r w:rsidRPr="00F74A32">
              <w:t>Masking the eyes is not sufficient.</w:t>
            </w:r>
            <w:r w:rsidR="00A9736A" w:rsidRPr="00F74A32">
              <w:t>)</w:t>
            </w:r>
          </w:p>
        </w:tc>
        <w:tc>
          <w:tcPr>
            <w:tcW w:w="990" w:type="dxa"/>
            <w:shd w:val="clear" w:color="auto" w:fill="auto"/>
          </w:tcPr>
          <w:p w14:paraId="13472A40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2C2C95B8" w14:textId="77777777" w:rsidR="00B956B8" w:rsidRPr="00F74A32" w:rsidRDefault="00B956B8" w:rsidP="009F0D02"/>
        </w:tc>
      </w:tr>
      <w:tr w:rsidR="00B956B8" w:rsidRPr="00F74A32" w14:paraId="4A4E31F9" w14:textId="77777777" w:rsidTr="007667DF">
        <w:tc>
          <w:tcPr>
            <w:tcW w:w="8370" w:type="dxa"/>
            <w:shd w:val="clear" w:color="auto" w:fill="auto"/>
          </w:tcPr>
          <w:p w14:paraId="3A7BFFCB" w14:textId="2E25DA5D" w:rsidR="00B956B8" w:rsidRPr="00F74A32" w:rsidRDefault="00B956B8" w:rsidP="009F0D02">
            <w:r w:rsidRPr="00F74A32">
              <w:t>Complete citations and scanned photocopies of any tables or figures taken from other sources are included.</w:t>
            </w:r>
            <w:r w:rsidR="00CB5B36" w:rsidRPr="00F74A32">
              <w:t xml:space="preserve"> </w:t>
            </w:r>
            <w:r w:rsidR="001B46C2" w:rsidRPr="00F74A32">
              <w:rPr>
                <w:b/>
                <w:u w:val="single"/>
              </w:rPr>
              <w:t>Do not attempt to obtain permission</w:t>
            </w:r>
            <w:r w:rsidR="001B46C2" w:rsidRPr="00F74A32">
              <w:t xml:space="preserve"> to reprint these; </w:t>
            </w:r>
            <w:r w:rsidRPr="00F74A32">
              <w:rPr>
                <w:i/>
              </w:rPr>
              <w:t>AFP</w:t>
            </w:r>
            <w:r w:rsidRPr="00F74A32">
              <w:t xml:space="preserve"> editors will seek permission to reproduce copyrighted material.</w:t>
            </w:r>
            <w:r w:rsidR="00CB5B36" w:rsidRPr="00F74A32">
              <w:t xml:space="preserve"> </w:t>
            </w:r>
            <w:r w:rsidRPr="00F74A32">
              <w:t xml:space="preserve">(Note: </w:t>
            </w:r>
            <w:r w:rsidRPr="00F74A32">
              <w:rPr>
                <w:b/>
              </w:rPr>
              <w:t xml:space="preserve">original tables/figures are </w:t>
            </w:r>
            <w:r w:rsidR="001B46C2" w:rsidRPr="00F74A32">
              <w:rPr>
                <w:b/>
              </w:rPr>
              <w:t>strongly preferred</w:t>
            </w:r>
            <w:r w:rsidR="001B46C2" w:rsidRPr="00F74A32">
              <w:t>, because it has become increasingly difficult to obtain permission to reprint tables and figures from other source</w:t>
            </w:r>
            <w:r w:rsidR="009A2383" w:rsidRPr="00F74A32">
              <w:t>s</w:t>
            </w:r>
            <w:r w:rsidR="001B46C2" w:rsidRPr="00F74A32">
              <w:t>)</w:t>
            </w:r>
            <w:r w:rsidRPr="00F74A32">
              <w:t>.</w:t>
            </w:r>
          </w:p>
        </w:tc>
        <w:tc>
          <w:tcPr>
            <w:tcW w:w="990" w:type="dxa"/>
            <w:shd w:val="clear" w:color="auto" w:fill="auto"/>
          </w:tcPr>
          <w:p w14:paraId="4210E391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1CF6FCD5" w14:textId="77777777" w:rsidR="00B956B8" w:rsidRPr="00F74A32" w:rsidRDefault="00B956B8" w:rsidP="009F0D02"/>
        </w:tc>
      </w:tr>
      <w:tr w:rsidR="00B956B8" w:rsidRPr="00F74A32" w14:paraId="03F3548D" w14:textId="77777777" w:rsidTr="007667DF">
        <w:tc>
          <w:tcPr>
            <w:tcW w:w="8370" w:type="dxa"/>
            <w:shd w:val="clear" w:color="auto" w:fill="auto"/>
          </w:tcPr>
          <w:p w14:paraId="34DFF8F2" w14:textId="2100E491" w:rsidR="00B956B8" w:rsidRPr="00F74A32" w:rsidRDefault="00B956B8" w:rsidP="009F0D02">
            <w:r w:rsidRPr="00F74A32">
              <w:t xml:space="preserve">Style </w:t>
            </w:r>
            <w:hyperlink r:id="rId17" w:anchor="04" w:history="1">
              <w:r w:rsidRPr="00F74A32">
                <w:rPr>
                  <w:rStyle w:val="Hyperlink"/>
                </w:rPr>
                <w:t>guidelines</w:t>
              </w:r>
            </w:hyperlink>
            <w:r w:rsidRPr="00F74A32">
              <w:t xml:space="preserve"> have been reviewed (e.g., SI units included, right-hand margins unjustified, no bold or italic typeface used, no shading in tables).</w:t>
            </w:r>
          </w:p>
        </w:tc>
        <w:tc>
          <w:tcPr>
            <w:tcW w:w="990" w:type="dxa"/>
            <w:shd w:val="clear" w:color="auto" w:fill="auto"/>
          </w:tcPr>
          <w:p w14:paraId="0F5E2D70" w14:textId="77777777" w:rsidR="00B956B8" w:rsidRPr="00F74A32" w:rsidRDefault="00B956B8" w:rsidP="009F0D02"/>
        </w:tc>
        <w:tc>
          <w:tcPr>
            <w:tcW w:w="900" w:type="dxa"/>
            <w:shd w:val="clear" w:color="auto" w:fill="auto"/>
          </w:tcPr>
          <w:p w14:paraId="2B01ED24" w14:textId="77777777" w:rsidR="00B956B8" w:rsidRPr="00F74A32" w:rsidRDefault="00B956B8" w:rsidP="009F0D02"/>
        </w:tc>
      </w:tr>
    </w:tbl>
    <w:p w14:paraId="6BD98A82" w14:textId="77777777" w:rsidR="000558D3" w:rsidRPr="00F74A32" w:rsidRDefault="000558D3" w:rsidP="009F0D02"/>
    <w:p w14:paraId="64C1764E" w14:textId="77777777" w:rsidR="00786310" w:rsidRPr="00F74A32" w:rsidRDefault="00786310" w:rsidP="009F0D02"/>
    <w:p w14:paraId="6CE47210" w14:textId="5C5EE0ED" w:rsidR="00597632" w:rsidRDefault="004258AC" w:rsidP="009F0D02">
      <w:r w:rsidRPr="00F74A32">
        <w:t>Additional comments (if any):</w:t>
      </w:r>
    </w:p>
    <w:p w14:paraId="12F8C6F4" w14:textId="77777777" w:rsidR="00687FBD" w:rsidRDefault="00687FBD" w:rsidP="00686CDA">
      <w:pPr>
        <w:ind w:left="-360"/>
      </w:pPr>
    </w:p>
    <w:p w14:paraId="6CF52AEC" w14:textId="7C672746" w:rsidR="00687FBD" w:rsidRDefault="00687FBD" w:rsidP="009F0D02"/>
    <w:p w14:paraId="1C95E7E4" w14:textId="3DEDD944" w:rsidR="00E93FDE" w:rsidRDefault="00E93FDE" w:rsidP="009F0D02"/>
    <w:p w14:paraId="147C86FD" w14:textId="77777777" w:rsidR="00687FBD" w:rsidRDefault="00687FBD" w:rsidP="009F0D02"/>
    <w:p w14:paraId="08535714" w14:textId="08B461FE" w:rsidR="00913A19" w:rsidRPr="00687FBD" w:rsidRDefault="00913A19" w:rsidP="009F0D02">
      <w:pPr>
        <w:rPr>
          <w:sz w:val="18"/>
          <w:szCs w:val="18"/>
        </w:rPr>
      </w:pPr>
    </w:p>
    <w:sectPr w:rsidR="00913A19" w:rsidRPr="00687FBD" w:rsidSect="009F0D02">
      <w:headerReference w:type="even" r:id="rId18"/>
      <w:headerReference w:type="default" r:id="rId19"/>
      <w:footerReference w:type="default" r:id="rId20"/>
      <w:pgSz w:w="12240" w:h="15840" w:code="1"/>
      <w:pgMar w:top="1440" w:right="1440" w:bottom="144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B54C" w14:textId="77777777" w:rsidR="007370EB" w:rsidRDefault="007370EB">
      <w:r>
        <w:separator/>
      </w:r>
    </w:p>
  </w:endnote>
  <w:endnote w:type="continuationSeparator" w:id="0">
    <w:p w14:paraId="3B15B700" w14:textId="77777777" w:rsidR="007370EB" w:rsidRDefault="007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68C8" w14:textId="213A54CE" w:rsidR="00C07440" w:rsidRPr="00270CD1" w:rsidRDefault="00C07440" w:rsidP="00C07440">
    <w:pPr>
      <w:rPr>
        <w:sz w:val="16"/>
        <w:szCs w:val="16"/>
      </w:rPr>
    </w:pPr>
    <w:r w:rsidRPr="00270CD1">
      <w:rPr>
        <w:sz w:val="16"/>
        <w:szCs w:val="16"/>
      </w:rPr>
      <w:t xml:space="preserve">[Checklist for manuscripts—Authors Guide and EM submission—uniform version </w:t>
    </w:r>
    <w:r w:rsidR="00270CD1" w:rsidRPr="00270CD1">
      <w:rPr>
        <w:sz w:val="16"/>
        <w:szCs w:val="16"/>
      </w:rPr>
      <w:t>9/29</w:t>
    </w:r>
    <w:r w:rsidRPr="00270CD1">
      <w:rPr>
        <w:sz w:val="16"/>
        <w:szCs w:val="16"/>
      </w:rPr>
      <w:t>/21]</w:t>
    </w:r>
  </w:p>
  <w:p w14:paraId="5C4847E1" w14:textId="77777777" w:rsidR="00C07440" w:rsidRDefault="00C07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2C03" w14:textId="77777777" w:rsidR="007370EB" w:rsidRDefault="007370EB">
      <w:r>
        <w:separator/>
      </w:r>
    </w:p>
  </w:footnote>
  <w:footnote w:type="continuationSeparator" w:id="0">
    <w:p w14:paraId="6222E33E" w14:textId="77777777" w:rsidR="007370EB" w:rsidRDefault="007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FD2D" w14:textId="77777777" w:rsidR="003A706B" w:rsidRDefault="003A706B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B581F" w14:textId="77777777" w:rsidR="003A706B" w:rsidRDefault="003A706B" w:rsidP="005F4E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BFA0" w14:textId="77777777" w:rsidR="003A706B" w:rsidRDefault="003A706B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0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E5229" w14:textId="77777777" w:rsidR="003A706B" w:rsidRDefault="003A706B" w:rsidP="005F4E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B4B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281B23"/>
    <w:multiLevelType w:val="multilevel"/>
    <w:tmpl w:val="8116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35"/>
    <w:rsid w:val="00010B10"/>
    <w:rsid w:val="00017770"/>
    <w:rsid w:val="000558D3"/>
    <w:rsid w:val="000A0B16"/>
    <w:rsid w:val="000A4FBC"/>
    <w:rsid w:val="000D01A6"/>
    <w:rsid w:val="0011357F"/>
    <w:rsid w:val="0014052F"/>
    <w:rsid w:val="00141384"/>
    <w:rsid w:val="001A1809"/>
    <w:rsid w:val="001A2FAD"/>
    <w:rsid w:val="001A6535"/>
    <w:rsid w:val="001B46C2"/>
    <w:rsid w:val="001D7262"/>
    <w:rsid w:val="001E0A26"/>
    <w:rsid w:val="001E7648"/>
    <w:rsid w:val="001F059D"/>
    <w:rsid w:val="00204B09"/>
    <w:rsid w:val="00214A8A"/>
    <w:rsid w:val="002434AA"/>
    <w:rsid w:val="0024431A"/>
    <w:rsid w:val="00261E1A"/>
    <w:rsid w:val="00270CD1"/>
    <w:rsid w:val="00275AFD"/>
    <w:rsid w:val="00282527"/>
    <w:rsid w:val="0032492A"/>
    <w:rsid w:val="00344C36"/>
    <w:rsid w:val="003702BE"/>
    <w:rsid w:val="003759E0"/>
    <w:rsid w:val="003A706B"/>
    <w:rsid w:val="003B670A"/>
    <w:rsid w:val="003C2F67"/>
    <w:rsid w:val="003D1CD1"/>
    <w:rsid w:val="004046FD"/>
    <w:rsid w:val="00411DF0"/>
    <w:rsid w:val="0041570A"/>
    <w:rsid w:val="004258AC"/>
    <w:rsid w:val="00444522"/>
    <w:rsid w:val="004666E5"/>
    <w:rsid w:val="00466805"/>
    <w:rsid w:val="004D4135"/>
    <w:rsid w:val="004E53FA"/>
    <w:rsid w:val="005067C5"/>
    <w:rsid w:val="0051696C"/>
    <w:rsid w:val="00585B6D"/>
    <w:rsid w:val="00586E24"/>
    <w:rsid w:val="00597632"/>
    <w:rsid w:val="005C7065"/>
    <w:rsid w:val="005D38B6"/>
    <w:rsid w:val="005E5E99"/>
    <w:rsid w:val="005F0E6B"/>
    <w:rsid w:val="005F4E87"/>
    <w:rsid w:val="0060264A"/>
    <w:rsid w:val="00673CF3"/>
    <w:rsid w:val="00674919"/>
    <w:rsid w:val="00686CDA"/>
    <w:rsid w:val="00687FBD"/>
    <w:rsid w:val="00697BD2"/>
    <w:rsid w:val="00701B63"/>
    <w:rsid w:val="00704A63"/>
    <w:rsid w:val="00725F5B"/>
    <w:rsid w:val="007370EB"/>
    <w:rsid w:val="00757880"/>
    <w:rsid w:val="007627C8"/>
    <w:rsid w:val="007651B5"/>
    <w:rsid w:val="007667DF"/>
    <w:rsid w:val="00767F38"/>
    <w:rsid w:val="0078157B"/>
    <w:rsid w:val="00786310"/>
    <w:rsid w:val="007B2AEB"/>
    <w:rsid w:val="007E5F3F"/>
    <w:rsid w:val="007F3AF1"/>
    <w:rsid w:val="00835360"/>
    <w:rsid w:val="00840646"/>
    <w:rsid w:val="008447AC"/>
    <w:rsid w:val="00873699"/>
    <w:rsid w:val="008C6A0B"/>
    <w:rsid w:val="00913A19"/>
    <w:rsid w:val="00915EFA"/>
    <w:rsid w:val="00943DDA"/>
    <w:rsid w:val="0095344A"/>
    <w:rsid w:val="00967DDD"/>
    <w:rsid w:val="00986DFA"/>
    <w:rsid w:val="009A2383"/>
    <w:rsid w:val="009B4336"/>
    <w:rsid w:val="009C18EF"/>
    <w:rsid w:val="009E5C1E"/>
    <w:rsid w:val="009F0D02"/>
    <w:rsid w:val="00A61C87"/>
    <w:rsid w:val="00A8084E"/>
    <w:rsid w:val="00A91942"/>
    <w:rsid w:val="00A941DD"/>
    <w:rsid w:val="00A96A7C"/>
    <w:rsid w:val="00A9736A"/>
    <w:rsid w:val="00A97E8E"/>
    <w:rsid w:val="00AB5137"/>
    <w:rsid w:val="00AB6922"/>
    <w:rsid w:val="00AC40BE"/>
    <w:rsid w:val="00AD5147"/>
    <w:rsid w:val="00AE095A"/>
    <w:rsid w:val="00AE1662"/>
    <w:rsid w:val="00B32DEA"/>
    <w:rsid w:val="00B3608F"/>
    <w:rsid w:val="00B42414"/>
    <w:rsid w:val="00B770A5"/>
    <w:rsid w:val="00B80BB2"/>
    <w:rsid w:val="00B86A5B"/>
    <w:rsid w:val="00B956B8"/>
    <w:rsid w:val="00BA182E"/>
    <w:rsid w:val="00BC0323"/>
    <w:rsid w:val="00BE4FFA"/>
    <w:rsid w:val="00C03C88"/>
    <w:rsid w:val="00C07440"/>
    <w:rsid w:val="00C203AE"/>
    <w:rsid w:val="00C238D4"/>
    <w:rsid w:val="00C3254A"/>
    <w:rsid w:val="00C4401E"/>
    <w:rsid w:val="00C744B3"/>
    <w:rsid w:val="00CB5B36"/>
    <w:rsid w:val="00CC2467"/>
    <w:rsid w:val="00CC36DA"/>
    <w:rsid w:val="00CD62DE"/>
    <w:rsid w:val="00CE2054"/>
    <w:rsid w:val="00CE410C"/>
    <w:rsid w:val="00D24488"/>
    <w:rsid w:val="00D623B6"/>
    <w:rsid w:val="00D76C2B"/>
    <w:rsid w:val="00DA0D4F"/>
    <w:rsid w:val="00DA3E28"/>
    <w:rsid w:val="00DD2AE1"/>
    <w:rsid w:val="00E51186"/>
    <w:rsid w:val="00E654F1"/>
    <w:rsid w:val="00E93FDE"/>
    <w:rsid w:val="00EC7C03"/>
    <w:rsid w:val="00EE1A07"/>
    <w:rsid w:val="00F41BE7"/>
    <w:rsid w:val="00F46FD9"/>
    <w:rsid w:val="00F74A32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F65CE"/>
  <w15:chartTrackingRefBased/>
  <w15:docId w15:val="{4131C14F-D605-6344-A025-0F65D31B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E87"/>
  </w:style>
  <w:style w:type="table" w:styleId="TableGrid">
    <w:name w:val="Table Grid"/>
    <w:basedOn w:val="TableNormal"/>
    <w:rsid w:val="004D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4135"/>
    <w:rPr>
      <w:color w:val="0000FF"/>
      <w:u w:val="single"/>
    </w:rPr>
  </w:style>
  <w:style w:type="character" w:styleId="FollowedHyperlink">
    <w:name w:val="FollowedHyperlink"/>
    <w:basedOn w:val="DefaultParagraphFont"/>
    <w:rsid w:val="00E5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0D01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1A6"/>
  </w:style>
  <w:style w:type="paragraph" w:styleId="CommentSubject">
    <w:name w:val="annotation subject"/>
    <w:basedOn w:val="CommentText"/>
    <w:next w:val="CommentText"/>
    <w:link w:val="CommentSubjectChar"/>
    <w:rsid w:val="000D0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1A6"/>
    <w:rPr>
      <w:b/>
      <w:bCs/>
    </w:rPr>
  </w:style>
  <w:style w:type="paragraph" w:styleId="BalloonText">
    <w:name w:val="Balloon Text"/>
    <w:basedOn w:val="Normal"/>
    <w:link w:val="BalloonTextChar"/>
    <w:rsid w:val="000D0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01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FD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C0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7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ialmanager.com/afp" TargetMode="External"/><Relationship Id="rId13" Type="http://schemas.openxmlformats.org/officeDocument/2006/relationships/hyperlink" Target="https://www.aafp.org/dam/AAFP/documents/journals/afp/SORT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afp.org/dam/AAFP/documents/journals/afp/COI-form.pdf" TargetMode="External"/><Relationship Id="rId12" Type="http://schemas.openxmlformats.org/officeDocument/2006/relationships/hyperlink" Target="https://www.aafp.org/content/dam/AAFP/documents/journals/afp/AuthorBioForm2021.docx" TargetMode="External"/><Relationship Id="rId17" Type="http://schemas.openxmlformats.org/officeDocument/2006/relationships/hyperlink" Target="https://www.aafp.org/journals/afp/autho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fp.org/dam/AAFP/documents/journals/afp/patient-consent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fp.org/content/dam/AAFP/documents/journals/afp/Author_Attestation_For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afp.org/journals/afp/authors.html" TargetMode="External"/><Relationship Id="rId10" Type="http://schemas.openxmlformats.org/officeDocument/2006/relationships/hyperlink" Target="http://www.editorialmanager.com/af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afp.org/dam/AAFP/documents/journals/afp/Author_Statement_Form.pdf" TargetMode="External"/><Relationship Id="rId14" Type="http://schemas.openxmlformats.org/officeDocument/2006/relationships/hyperlink" Target="https://www.aafp.org/dam/AAFP/documents/journals/afp/LiteratureSearchandDataSourc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Georgetown University</Company>
  <LinksUpToDate>false</LinksUpToDate>
  <CharactersWithSpaces>6516</CharactersWithSpaces>
  <SharedDoc>false</SharedDoc>
  <HLinks>
    <vt:vector size="48" baseType="variant">
      <vt:variant>
        <vt:i4>8323115</vt:i4>
      </vt:variant>
      <vt:variant>
        <vt:i4>21</vt:i4>
      </vt:variant>
      <vt:variant>
        <vt:i4>0</vt:i4>
      </vt:variant>
      <vt:variant>
        <vt:i4>5</vt:i4>
      </vt:variant>
      <vt:variant>
        <vt:lpwstr>http://www.aafp.org/dam/AAFP/documents/journals/afp/patient-consent.pdf</vt:lpwstr>
      </vt:variant>
      <vt:variant>
        <vt:lpwstr/>
      </vt:variant>
      <vt:variant>
        <vt:i4>1966160</vt:i4>
      </vt:variant>
      <vt:variant>
        <vt:i4>18</vt:i4>
      </vt:variant>
      <vt:variant>
        <vt:i4>0</vt:i4>
      </vt:variant>
      <vt:variant>
        <vt:i4>5</vt:i4>
      </vt:variant>
      <vt:variant>
        <vt:lpwstr>http://www.aafp.org/journals/afp/authors/guide/manuscript.html</vt:lpwstr>
      </vt:variant>
      <vt:variant>
        <vt:lpwstr>figures</vt:lpwstr>
      </vt:variant>
      <vt:variant>
        <vt:i4>8126498</vt:i4>
      </vt:variant>
      <vt:variant>
        <vt:i4>15</vt:i4>
      </vt:variant>
      <vt:variant>
        <vt:i4>0</vt:i4>
      </vt:variant>
      <vt:variant>
        <vt:i4>5</vt:i4>
      </vt:variant>
      <vt:variant>
        <vt:lpwstr>http://www.aafp.org/journals/afp/authors/guide/manuscript.html</vt:lpwstr>
      </vt:variant>
      <vt:variant>
        <vt:lpwstr>sort</vt:lpwstr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http://www.aafp.org/journals/afp/authors/guide/manuscript.html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http://www.editorialmanager.com/afp</vt:lpwstr>
      </vt:variant>
      <vt:variant>
        <vt:lpwstr/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http://www.aafp.org/dam/AAFP/documents/journals/afp/Author-Statements-Form.pdf</vt:lpwstr>
      </vt:variant>
      <vt:variant>
        <vt:lpwstr/>
      </vt:variant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http://www.editorialmanager.com/afp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http://www.aafp.org/dam/AAFP/documents/journals/afp/COIform-2012.pdf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Jay Siwek</dc:creator>
  <cp:keywords/>
  <cp:lastModifiedBy>Elizabeth Jahns</cp:lastModifiedBy>
  <cp:revision>16</cp:revision>
  <cp:lastPrinted>2013-08-06T15:56:00Z</cp:lastPrinted>
  <dcterms:created xsi:type="dcterms:W3CDTF">2021-07-02T17:24:00Z</dcterms:created>
  <dcterms:modified xsi:type="dcterms:W3CDTF">2021-09-29T18:48:00Z</dcterms:modified>
</cp:coreProperties>
</file>